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646766" w14:textId="1DDC4511" w:rsidR="00544D95" w:rsidRPr="00417307" w:rsidRDefault="004E1EA1" w:rsidP="000907A6">
      <w:pPr>
        <w:pStyle w:val="Heading1"/>
        <w:ind w:left="284"/>
        <w:rPr>
          <w:b/>
        </w:rPr>
      </w:pPr>
      <w:r>
        <w:rPr>
          <w:b/>
        </w:rPr>
        <w:t>Transfers - Overview</w:t>
      </w:r>
      <w:r w:rsidR="00544D95" w:rsidRPr="00417307">
        <w:rPr>
          <w:b/>
        </w:rPr>
        <w:t>.</w:t>
      </w:r>
    </w:p>
    <w:p w14:paraId="1B4D3B95" w14:textId="1D1C4E99" w:rsidR="004E1EA1" w:rsidRPr="004E1EA1" w:rsidRDefault="004E1EA1" w:rsidP="000907A6">
      <w:pPr>
        <w:pStyle w:val="BodyText"/>
        <w:ind w:left="284"/>
        <w:rPr>
          <w:lang w:val="en-GB"/>
        </w:rPr>
      </w:pPr>
      <w:r w:rsidRPr="004E1EA1">
        <w:rPr>
          <w:lang w:val="en-GB"/>
        </w:rPr>
        <w:t>The "</w:t>
      </w:r>
      <w:r w:rsidRPr="000907A6">
        <w:rPr>
          <w:i/>
          <w:lang w:val="en-GB"/>
        </w:rPr>
        <w:t>Transfers</w:t>
      </w:r>
      <w:r w:rsidRPr="004E1EA1">
        <w:rPr>
          <w:lang w:val="en-GB"/>
        </w:rPr>
        <w:t>" tab is designed to help you manage, at a transaction level, the internal movement of UQ funds within, and to and from your unit.</w:t>
      </w:r>
      <w:r w:rsidR="009B4C4F">
        <w:rPr>
          <w:lang w:val="en-GB"/>
        </w:rPr>
        <w:t xml:space="preserve">  T</w:t>
      </w:r>
      <w:r w:rsidR="00A00D2F" w:rsidRPr="00A00D2F">
        <w:rPr>
          <w:lang w:val="en-GB"/>
        </w:rPr>
        <w:t>raffic light indicators</w:t>
      </w:r>
      <w:r w:rsidR="00A00D2F">
        <w:rPr>
          <w:lang w:val="en-GB"/>
        </w:rPr>
        <w:t xml:space="preserve"> </w:t>
      </w:r>
      <w:r w:rsidR="009B4C4F">
        <w:rPr>
          <w:lang w:val="en-GB"/>
        </w:rPr>
        <w:t>for the</w:t>
      </w:r>
      <w:r w:rsidR="00A00D2F">
        <w:rPr>
          <w:lang w:val="en-GB"/>
        </w:rPr>
        <w:t xml:space="preserve"> </w:t>
      </w:r>
      <w:proofErr w:type="spellStart"/>
      <w:r w:rsidR="00A00D2F">
        <w:rPr>
          <w:lang w:val="en-GB"/>
        </w:rPr>
        <w:t>MyBalance</w:t>
      </w:r>
      <w:proofErr w:type="spellEnd"/>
      <w:r w:rsidR="00A00D2F">
        <w:rPr>
          <w:lang w:val="en-GB"/>
        </w:rPr>
        <w:t xml:space="preserve"> Dashboard </w:t>
      </w:r>
      <w:r w:rsidR="009B4C4F">
        <w:rPr>
          <w:lang w:val="en-GB"/>
        </w:rPr>
        <w:t>are</w:t>
      </w:r>
      <w:r w:rsidR="00A00D2F" w:rsidRPr="00A00D2F">
        <w:rPr>
          <w:lang w:val="en-GB"/>
        </w:rPr>
        <w:t xml:space="preserve"> </w:t>
      </w:r>
      <w:r w:rsidR="00A00D2F">
        <w:rPr>
          <w:lang w:val="en-GB"/>
        </w:rPr>
        <w:t xml:space="preserve">populated </w:t>
      </w:r>
      <w:r w:rsidR="009B4C4F">
        <w:rPr>
          <w:lang w:val="en-GB"/>
        </w:rPr>
        <w:t>via</w:t>
      </w:r>
      <w:r w:rsidR="00A00D2F">
        <w:rPr>
          <w:lang w:val="en-GB"/>
        </w:rPr>
        <w:t xml:space="preserve"> the Transfers tab</w:t>
      </w:r>
      <w:r w:rsidR="009B4C4F">
        <w:rPr>
          <w:lang w:val="en-GB"/>
        </w:rPr>
        <w:t xml:space="preserve"> by the use of </w:t>
      </w:r>
      <w:proofErr w:type="spellStart"/>
      <w:r w:rsidR="009B4C4F">
        <w:rPr>
          <w:lang w:val="en-GB"/>
        </w:rPr>
        <w:t>Link_Type</w:t>
      </w:r>
      <w:proofErr w:type="spellEnd"/>
      <w:r w:rsidR="009A7966">
        <w:rPr>
          <w:lang w:val="en-GB"/>
        </w:rPr>
        <w:t xml:space="preserve"> selection</w:t>
      </w:r>
      <w:r w:rsidR="009B4C4F">
        <w:rPr>
          <w:lang w:val="en-GB"/>
        </w:rPr>
        <w:t>.</w:t>
      </w:r>
    </w:p>
    <w:p w14:paraId="7CF3941F" w14:textId="77777777" w:rsidR="004E1EA1" w:rsidRPr="004E1EA1" w:rsidRDefault="004E1EA1" w:rsidP="004E1EA1">
      <w:pPr>
        <w:pStyle w:val="BodyText"/>
        <w:rPr>
          <w:b/>
          <w:i/>
          <w:lang w:val="en-GB"/>
        </w:rPr>
      </w:pPr>
    </w:p>
    <w:p w14:paraId="27867707" w14:textId="2D03528E" w:rsidR="004E1EA1" w:rsidRPr="00233F44" w:rsidRDefault="00C855FB" w:rsidP="000907A6">
      <w:pPr>
        <w:pStyle w:val="BodyText"/>
        <w:ind w:left="284"/>
        <w:rPr>
          <w:b/>
          <w:i/>
          <w:color w:val="FF0000"/>
          <w:lang w:val="en-GB"/>
        </w:rPr>
      </w:pPr>
      <w:r w:rsidRPr="00233F44">
        <w:rPr>
          <w:b/>
          <w:i/>
          <w:color w:val="FF0000"/>
          <w:lang w:val="en-GB"/>
        </w:rPr>
        <w:t>Notes:</w:t>
      </w:r>
    </w:p>
    <w:p w14:paraId="6C91147E" w14:textId="2D073A9F" w:rsidR="004E1EA1" w:rsidRPr="004E1EA1" w:rsidRDefault="004E1EA1" w:rsidP="00FD01B9">
      <w:pPr>
        <w:pStyle w:val="BodyText"/>
        <w:numPr>
          <w:ilvl w:val="0"/>
          <w:numId w:val="34"/>
        </w:numPr>
        <w:rPr>
          <w:i/>
          <w:lang w:val="en-GB"/>
        </w:rPr>
      </w:pPr>
      <w:r w:rsidRPr="004E1EA1">
        <w:rPr>
          <w:i/>
          <w:lang w:val="en-GB"/>
        </w:rPr>
        <w:t>Existing information on the chart string / account code combinations will NOT populate into the transfers tab.</w:t>
      </w:r>
    </w:p>
    <w:p w14:paraId="14CC1485" w14:textId="2CB1855A" w:rsidR="004E1EA1" w:rsidRPr="004E1EA1" w:rsidRDefault="008F6AA9" w:rsidP="00FD01B9">
      <w:pPr>
        <w:pStyle w:val="BodyText"/>
        <w:numPr>
          <w:ilvl w:val="0"/>
          <w:numId w:val="34"/>
        </w:numPr>
        <w:rPr>
          <w:i/>
          <w:lang w:val="en-GB"/>
        </w:rPr>
      </w:pPr>
      <w:r>
        <w:rPr>
          <w:i/>
          <w:lang w:val="en-GB"/>
        </w:rPr>
        <w:t>The T</w:t>
      </w:r>
      <w:r w:rsidR="004E1EA1" w:rsidRPr="004E1EA1">
        <w:rPr>
          <w:i/>
          <w:lang w:val="en-GB"/>
        </w:rPr>
        <w:t>ransfers tab will overwrite any existing forecast information that exists for a chart</w:t>
      </w:r>
      <w:r w:rsidR="00C855FB">
        <w:rPr>
          <w:i/>
          <w:lang w:val="en-GB"/>
        </w:rPr>
        <w:t xml:space="preserve"> </w:t>
      </w:r>
      <w:r w:rsidR="004E1EA1" w:rsidRPr="004E1EA1">
        <w:rPr>
          <w:i/>
          <w:lang w:val="en-GB"/>
        </w:rPr>
        <w:t xml:space="preserve">string / account combination when it is linked and saved.  </w:t>
      </w:r>
    </w:p>
    <w:p w14:paraId="743BF7C6" w14:textId="77777777" w:rsidR="004E1EA1" w:rsidRPr="004E1EA1" w:rsidRDefault="004E1EA1" w:rsidP="004E1EA1">
      <w:pPr>
        <w:pStyle w:val="BodyText"/>
        <w:rPr>
          <w:lang w:val="en-GB"/>
        </w:rPr>
      </w:pPr>
    </w:p>
    <w:p w14:paraId="3B9D4F61" w14:textId="38CD3E09" w:rsidR="004E1EA1" w:rsidRPr="00291C15" w:rsidRDefault="0095344E" w:rsidP="000907A6">
      <w:pPr>
        <w:pStyle w:val="BodyText"/>
        <w:ind w:left="284"/>
        <w:rPr>
          <w:b/>
          <w:color w:val="7030A0"/>
          <w:u w:val="single"/>
        </w:rPr>
      </w:pPr>
      <w:r w:rsidRPr="00233F44">
        <w:rPr>
          <w:b/>
          <w:color w:val="7030A0"/>
          <w:u w:val="single"/>
        </w:rPr>
        <w:t>AUTO</w:t>
      </w:r>
      <w:r w:rsidR="00233F44" w:rsidRPr="00233F44">
        <w:rPr>
          <w:b/>
          <w:color w:val="7030A0"/>
          <w:u w:val="single"/>
        </w:rPr>
        <w:t xml:space="preserve"> </w:t>
      </w:r>
      <w:proofErr w:type="spellStart"/>
      <w:r w:rsidR="00233F44" w:rsidRPr="00233F44">
        <w:rPr>
          <w:b/>
          <w:color w:val="7030A0"/>
          <w:u w:val="single"/>
        </w:rPr>
        <w:t>C</w:t>
      </w:r>
      <w:r w:rsidR="00233F44">
        <w:rPr>
          <w:b/>
          <w:color w:val="7030A0"/>
          <w:u w:val="single"/>
        </w:rPr>
        <w:t>ALC</w:t>
      </w:r>
      <w:proofErr w:type="spellEnd"/>
      <w:r w:rsidR="00233F44">
        <w:rPr>
          <w:b/>
          <w:color w:val="7030A0"/>
          <w:u w:val="single"/>
        </w:rPr>
        <w:t xml:space="preserve"> </w:t>
      </w:r>
      <w:r w:rsidR="008F6AA9">
        <w:rPr>
          <w:b/>
          <w:color w:val="7030A0"/>
          <w:u w:val="single"/>
        </w:rPr>
        <w:t>Options</w:t>
      </w:r>
    </w:p>
    <w:p w14:paraId="1CFB1E2C" w14:textId="77777777" w:rsidR="004E1EA1" w:rsidRPr="004E1EA1" w:rsidRDefault="004E1EA1" w:rsidP="004E1EA1">
      <w:pPr>
        <w:pStyle w:val="BodyText"/>
      </w:pPr>
    </w:p>
    <w:p w14:paraId="68C140F8" w14:textId="521895B5" w:rsidR="004E1EA1" w:rsidRPr="004E1EA1" w:rsidRDefault="00C855FB" w:rsidP="000907A6">
      <w:pPr>
        <w:pStyle w:val="BodyText"/>
        <w:ind w:left="284"/>
      </w:pPr>
      <w:r w:rsidRPr="000907A6">
        <w:rPr>
          <w:lang w:val="en-GB"/>
        </w:rPr>
        <w:t>These</w:t>
      </w:r>
      <w:r>
        <w:t xml:space="preserve"> are located in Col</w:t>
      </w:r>
      <w:r w:rsidR="008F6AA9">
        <w:t>umn</w:t>
      </w:r>
      <w:r>
        <w:t xml:space="preserve"> A</w:t>
      </w:r>
      <w:r w:rsidR="004E1EA1" w:rsidRPr="004E1EA1">
        <w:t>.  There are four options:</w:t>
      </w:r>
    </w:p>
    <w:p w14:paraId="58E652C4" w14:textId="77777777" w:rsidR="004E1EA1" w:rsidRPr="004E1EA1" w:rsidRDefault="004E1EA1" w:rsidP="004E1EA1">
      <w:pPr>
        <w:pStyle w:val="BodyText"/>
      </w:pPr>
    </w:p>
    <w:p w14:paraId="17021FE4" w14:textId="61BB72DB" w:rsidR="004E1EA1" w:rsidRPr="004E1EA1" w:rsidRDefault="0071374C" w:rsidP="000907A6">
      <w:pPr>
        <w:pStyle w:val="BodyText"/>
        <w:ind w:left="284"/>
        <w:rPr>
          <w:i/>
          <w:lang w:val="en-GB"/>
        </w:rPr>
      </w:pPr>
      <w:r>
        <w:rPr>
          <w:color w:val="7030A0"/>
          <w:lang w:val="en-GB"/>
        </w:rPr>
        <w:t xml:space="preserve">OFF </w:t>
      </w:r>
      <w:r w:rsidR="004E1EA1" w:rsidRPr="004E1EA1">
        <w:rPr>
          <w:lang w:val="en-GB"/>
        </w:rPr>
        <w:t xml:space="preserve">= </w:t>
      </w:r>
      <w:r w:rsidR="004E1EA1" w:rsidRPr="004E1EA1">
        <w:rPr>
          <w:lang w:val="en-GB"/>
        </w:rPr>
        <w:tab/>
      </w:r>
      <w:r w:rsidR="004E1EA1" w:rsidRPr="005858F2">
        <w:rPr>
          <w:lang w:val="en-GB"/>
        </w:rPr>
        <w:t>Manual line (Spreading for Annual Total for Next Year)</w:t>
      </w:r>
    </w:p>
    <w:p w14:paraId="478E3CE1" w14:textId="77777777" w:rsidR="004E1EA1" w:rsidRPr="005858F2" w:rsidRDefault="004E1EA1" w:rsidP="000907A6">
      <w:pPr>
        <w:pStyle w:val="BodyText"/>
        <w:ind w:left="284"/>
        <w:rPr>
          <w:lang w:val="en-GB"/>
        </w:rPr>
      </w:pPr>
      <w:r w:rsidRPr="005858F2">
        <w:rPr>
          <w:color w:val="7030A0"/>
          <w:lang w:val="en-GB"/>
        </w:rPr>
        <w:t xml:space="preserve">FIA   </w:t>
      </w:r>
      <w:r w:rsidRPr="005858F2">
        <w:rPr>
          <w:lang w:val="en-GB"/>
        </w:rPr>
        <w:t xml:space="preserve">= </w:t>
      </w:r>
      <w:r w:rsidRPr="005858F2">
        <w:rPr>
          <w:lang w:val="en-GB"/>
        </w:rPr>
        <w:tab/>
      </w:r>
      <w:r w:rsidRPr="005858F2">
        <w:rPr>
          <w:color w:val="7030A0"/>
          <w:u w:val="single"/>
          <w:lang w:val="en-GB"/>
        </w:rPr>
        <w:t>F</w:t>
      </w:r>
      <w:r w:rsidRPr="005858F2">
        <w:rPr>
          <w:lang w:val="en-GB"/>
        </w:rPr>
        <w:t xml:space="preserve">unding </w:t>
      </w:r>
      <w:r w:rsidRPr="005858F2">
        <w:rPr>
          <w:color w:val="7030A0"/>
          <w:u w:val="single"/>
          <w:lang w:val="en-GB"/>
        </w:rPr>
        <w:t>I</w:t>
      </w:r>
      <w:r w:rsidRPr="005858F2">
        <w:rPr>
          <w:lang w:val="en-GB"/>
        </w:rPr>
        <w:t xml:space="preserve">n </w:t>
      </w:r>
      <w:r w:rsidRPr="005858F2">
        <w:rPr>
          <w:color w:val="7030A0"/>
          <w:u w:val="single"/>
          <w:lang w:val="en-GB"/>
        </w:rPr>
        <w:t>A</w:t>
      </w:r>
      <w:r w:rsidRPr="005858F2">
        <w:rPr>
          <w:lang w:val="en-GB"/>
        </w:rPr>
        <w:t>rrears</w:t>
      </w:r>
      <w:r w:rsidRPr="005858F2">
        <w:rPr>
          <w:lang w:val="en-GB"/>
        </w:rPr>
        <w:tab/>
      </w:r>
    </w:p>
    <w:p w14:paraId="36C24F6B" w14:textId="77777777" w:rsidR="004E1EA1" w:rsidRPr="005858F2" w:rsidRDefault="004E1EA1" w:rsidP="000907A6">
      <w:pPr>
        <w:pStyle w:val="BodyText"/>
        <w:ind w:left="284"/>
        <w:rPr>
          <w:lang w:val="en-GB"/>
        </w:rPr>
      </w:pPr>
      <w:r w:rsidRPr="005858F2">
        <w:rPr>
          <w:color w:val="7030A0"/>
          <w:lang w:val="en-GB"/>
        </w:rPr>
        <w:t xml:space="preserve">BTN </w:t>
      </w:r>
      <w:r w:rsidRPr="005858F2">
        <w:rPr>
          <w:lang w:val="en-GB"/>
        </w:rPr>
        <w:t xml:space="preserve">= </w:t>
      </w:r>
      <w:r w:rsidRPr="005858F2">
        <w:rPr>
          <w:lang w:val="en-GB"/>
        </w:rPr>
        <w:tab/>
      </w:r>
      <w:r w:rsidRPr="005858F2">
        <w:rPr>
          <w:color w:val="7030A0"/>
          <w:u w:val="single"/>
          <w:lang w:val="en-GB"/>
        </w:rPr>
        <w:t>B</w:t>
      </w:r>
      <w:r w:rsidRPr="005858F2">
        <w:rPr>
          <w:lang w:val="en-GB"/>
        </w:rPr>
        <w:t xml:space="preserve">alance </w:t>
      </w:r>
      <w:proofErr w:type="gramStart"/>
      <w:r w:rsidRPr="005858F2">
        <w:rPr>
          <w:color w:val="7030A0"/>
          <w:u w:val="single"/>
          <w:lang w:val="en-GB"/>
        </w:rPr>
        <w:t>T</w:t>
      </w:r>
      <w:r w:rsidRPr="005858F2">
        <w:rPr>
          <w:lang w:val="en-GB"/>
        </w:rPr>
        <w:t>o</w:t>
      </w:r>
      <w:proofErr w:type="gramEnd"/>
      <w:r w:rsidRPr="005858F2">
        <w:rPr>
          <w:lang w:val="en-GB"/>
        </w:rPr>
        <w:t xml:space="preserve"> </w:t>
      </w:r>
      <w:r w:rsidRPr="005858F2">
        <w:rPr>
          <w:color w:val="7030A0"/>
          <w:u w:val="single"/>
          <w:lang w:val="en-GB"/>
        </w:rPr>
        <w:t>N</w:t>
      </w:r>
      <w:r w:rsidRPr="005858F2">
        <w:rPr>
          <w:lang w:val="en-GB"/>
        </w:rPr>
        <w:t>il (at the end of each year)</w:t>
      </w:r>
    </w:p>
    <w:p w14:paraId="576D80E1" w14:textId="77777777" w:rsidR="004E1EA1" w:rsidRPr="005858F2" w:rsidRDefault="004E1EA1" w:rsidP="000907A6">
      <w:pPr>
        <w:pStyle w:val="BodyText"/>
        <w:ind w:left="284"/>
        <w:rPr>
          <w:lang w:val="en-GB"/>
        </w:rPr>
      </w:pPr>
      <w:r w:rsidRPr="005858F2">
        <w:rPr>
          <w:color w:val="7030A0"/>
          <w:lang w:val="en-GB"/>
        </w:rPr>
        <w:t xml:space="preserve">OAR </w:t>
      </w:r>
      <w:r w:rsidRPr="005858F2">
        <w:rPr>
          <w:lang w:val="en-GB"/>
        </w:rPr>
        <w:t xml:space="preserve">= </w:t>
      </w:r>
      <w:r w:rsidRPr="005858F2">
        <w:rPr>
          <w:lang w:val="en-GB"/>
        </w:rPr>
        <w:tab/>
      </w:r>
      <w:r w:rsidRPr="005858F2">
        <w:rPr>
          <w:color w:val="7030A0"/>
          <w:u w:val="single"/>
          <w:lang w:val="en-GB"/>
        </w:rPr>
        <w:t>O</w:t>
      </w:r>
      <w:r w:rsidRPr="005858F2">
        <w:rPr>
          <w:lang w:val="en-GB"/>
        </w:rPr>
        <w:t xml:space="preserve">ffset </w:t>
      </w:r>
      <w:proofErr w:type="gramStart"/>
      <w:r w:rsidRPr="005858F2">
        <w:rPr>
          <w:color w:val="7030A0"/>
          <w:u w:val="single"/>
          <w:lang w:val="en-GB"/>
        </w:rPr>
        <w:t>A</w:t>
      </w:r>
      <w:r w:rsidRPr="005858F2">
        <w:rPr>
          <w:lang w:val="en-GB"/>
        </w:rPr>
        <w:t>nother</w:t>
      </w:r>
      <w:proofErr w:type="gramEnd"/>
      <w:r w:rsidRPr="005858F2">
        <w:rPr>
          <w:lang w:val="en-GB"/>
        </w:rPr>
        <w:t xml:space="preserve"> </w:t>
      </w:r>
      <w:r w:rsidRPr="005858F2">
        <w:rPr>
          <w:color w:val="7030A0"/>
          <w:u w:val="single"/>
          <w:lang w:val="en-GB"/>
        </w:rPr>
        <w:t>R</w:t>
      </w:r>
      <w:r w:rsidRPr="005858F2">
        <w:rPr>
          <w:lang w:val="en-GB"/>
        </w:rPr>
        <w:t>ow</w:t>
      </w:r>
    </w:p>
    <w:p w14:paraId="1EF61CBE" w14:textId="77777777" w:rsidR="004E1EA1" w:rsidRPr="004E1EA1" w:rsidRDefault="004E1EA1" w:rsidP="004E1EA1">
      <w:pPr>
        <w:pStyle w:val="BodyText"/>
        <w:rPr>
          <w:lang w:val="en-GB"/>
        </w:rPr>
      </w:pPr>
    </w:p>
    <w:p w14:paraId="62B9792B" w14:textId="77777777" w:rsidR="004E1EA1" w:rsidRPr="004E1EA1" w:rsidRDefault="004E1EA1" w:rsidP="000907A6">
      <w:pPr>
        <w:pStyle w:val="BodyText"/>
        <w:ind w:left="284"/>
        <w:rPr>
          <w:lang w:val="en-GB"/>
        </w:rPr>
      </w:pPr>
      <w:r w:rsidRPr="004E1EA1">
        <w:rPr>
          <w:lang w:val="en-GB"/>
        </w:rPr>
        <w:t xml:space="preserve">A line is automatically re-formatted &amp; re-calculated if any of the above selections are chosen.  The result will ensure that Next Year annual total is phased and balanced </w:t>
      </w:r>
    </w:p>
    <w:p w14:paraId="006A3FCA" w14:textId="77777777" w:rsidR="004E1EA1" w:rsidRPr="004E1EA1" w:rsidRDefault="004E1EA1" w:rsidP="000907A6">
      <w:pPr>
        <w:pStyle w:val="BodyText"/>
        <w:ind w:left="284"/>
        <w:rPr>
          <w:lang w:val="en-GB"/>
        </w:rPr>
      </w:pPr>
      <w:r w:rsidRPr="004E1EA1">
        <w:rPr>
          <w:lang w:val="en-GB"/>
        </w:rPr>
        <w:t>(</w:t>
      </w:r>
      <w:proofErr w:type="spellStart"/>
      <w:proofErr w:type="gramStart"/>
      <w:r w:rsidRPr="004E1EA1">
        <w:rPr>
          <w:i/>
          <w:lang w:val="en-GB"/>
        </w:rPr>
        <w:t>ie</w:t>
      </w:r>
      <w:proofErr w:type="spellEnd"/>
      <w:proofErr w:type="gramEnd"/>
      <w:r w:rsidRPr="004E1EA1">
        <w:rPr>
          <w:i/>
          <w:lang w:val="en-GB"/>
        </w:rPr>
        <w:t>.</w:t>
      </w:r>
      <w:r w:rsidRPr="004E1EA1">
        <w:rPr>
          <w:lang w:val="en-GB"/>
        </w:rPr>
        <w:t xml:space="preserve"> Period 1 to 12 = Annual Total) as changes are made.</w:t>
      </w:r>
    </w:p>
    <w:p w14:paraId="071DE1B5" w14:textId="77777777" w:rsidR="004E1EA1" w:rsidRPr="004E1EA1" w:rsidRDefault="004E1EA1" w:rsidP="004E1EA1">
      <w:pPr>
        <w:pStyle w:val="BodyText"/>
        <w:rPr>
          <w:lang w:val="en-GB"/>
        </w:rPr>
      </w:pPr>
    </w:p>
    <w:p w14:paraId="68FFE249" w14:textId="77777777" w:rsidR="002E09D5" w:rsidRDefault="002E09D5" w:rsidP="00894B08">
      <w:pPr>
        <w:pStyle w:val="BodyText"/>
        <w:ind w:left="284"/>
        <w:rPr>
          <w:b/>
          <w:color w:val="7030A0"/>
          <w:u w:val="single"/>
          <w:lang w:val="en-GB"/>
        </w:rPr>
      </w:pPr>
    </w:p>
    <w:p w14:paraId="1FDAF886" w14:textId="77777777" w:rsidR="002E09D5" w:rsidRDefault="002E09D5" w:rsidP="00894B08">
      <w:pPr>
        <w:pStyle w:val="BodyText"/>
        <w:ind w:left="284"/>
        <w:rPr>
          <w:b/>
          <w:color w:val="7030A0"/>
          <w:u w:val="single"/>
          <w:lang w:val="en-GB"/>
        </w:rPr>
      </w:pPr>
    </w:p>
    <w:p w14:paraId="20688E82" w14:textId="00D25386" w:rsidR="004E1EA1" w:rsidRPr="004E1EA1" w:rsidRDefault="004E1EA1" w:rsidP="00894B08">
      <w:pPr>
        <w:pStyle w:val="BodyText"/>
        <w:ind w:left="284"/>
        <w:rPr>
          <w:b/>
          <w:u w:val="single"/>
          <w:lang w:val="en-GB"/>
        </w:rPr>
      </w:pPr>
      <w:r w:rsidRPr="0095344E">
        <w:rPr>
          <w:b/>
          <w:color w:val="7030A0"/>
          <w:u w:val="single"/>
          <w:lang w:val="en-GB"/>
        </w:rPr>
        <w:t>OFF or BLAN</w:t>
      </w:r>
      <w:r w:rsidR="00BD5E95">
        <w:rPr>
          <w:b/>
          <w:color w:val="7030A0"/>
          <w:u w:val="single"/>
          <w:lang w:val="en-GB"/>
        </w:rPr>
        <w:t>K - MANUAL EDITING / DATA ENTRY</w:t>
      </w:r>
      <w:r w:rsidRPr="004E1EA1">
        <w:rPr>
          <w:b/>
          <w:u w:val="single"/>
          <w:lang w:val="en-GB"/>
        </w:rPr>
        <w:t>:</w:t>
      </w:r>
    </w:p>
    <w:p w14:paraId="662FE794" w14:textId="77777777" w:rsidR="004E1EA1" w:rsidRPr="004E1EA1" w:rsidRDefault="004E1EA1" w:rsidP="004E1EA1">
      <w:pPr>
        <w:pStyle w:val="BodyText"/>
        <w:rPr>
          <w:lang w:val="en-GB"/>
        </w:rPr>
      </w:pPr>
    </w:p>
    <w:p w14:paraId="56D412DC" w14:textId="57565EBC" w:rsidR="004E1EA1" w:rsidRPr="004E1EA1" w:rsidRDefault="004E1EA1" w:rsidP="000907A6">
      <w:pPr>
        <w:pStyle w:val="BodyText"/>
        <w:ind w:left="284"/>
        <w:rPr>
          <w:lang w:val="en-GB"/>
        </w:rPr>
      </w:pPr>
      <w:r w:rsidRPr="004E1EA1">
        <w:rPr>
          <w:lang w:val="en-GB"/>
        </w:rPr>
        <w:t xml:space="preserve">You can either choose OFF or leave the cell blank for manual data entry. The risk </w:t>
      </w:r>
      <w:r w:rsidR="0095344E">
        <w:rPr>
          <w:lang w:val="en-GB"/>
        </w:rPr>
        <w:t xml:space="preserve">associates with leaving Col </w:t>
      </w:r>
      <w:r w:rsidRPr="004E1EA1">
        <w:rPr>
          <w:lang w:val="en-GB"/>
        </w:rPr>
        <w:t>A as blank are:</w:t>
      </w:r>
    </w:p>
    <w:p w14:paraId="20E46E45" w14:textId="77777777" w:rsidR="004E1EA1" w:rsidRPr="004E1EA1" w:rsidRDefault="004E1EA1" w:rsidP="004E1EA1">
      <w:pPr>
        <w:pStyle w:val="BodyText"/>
        <w:rPr>
          <w:lang w:val="en-GB"/>
        </w:rPr>
      </w:pPr>
    </w:p>
    <w:p w14:paraId="76671991" w14:textId="77777777" w:rsidR="004E1EA1" w:rsidRPr="004E1EA1" w:rsidRDefault="004E1EA1" w:rsidP="004E1EA1">
      <w:pPr>
        <w:pStyle w:val="BodyText"/>
        <w:numPr>
          <w:ilvl w:val="0"/>
          <w:numId w:val="30"/>
        </w:numPr>
        <w:rPr>
          <w:lang w:val="en-GB"/>
        </w:rPr>
      </w:pPr>
      <w:r w:rsidRPr="004E1EA1">
        <w:rPr>
          <w:lang w:val="en-GB"/>
        </w:rPr>
        <w:t>The annual total for next year may not equal the sum of the associated months;</w:t>
      </w:r>
    </w:p>
    <w:p w14:paraId="6C4CBAF9" w14:textId="77777777" w:rsidR="004E1EA1" w:rsidRPr="004E1EA1" w:rsidRDefault="004E1EA1" w:rsidP="004E1EA1">
      <w:pPr>
        <w:pStyle w:val="BodyText"/>
        <w:numPr>
          <w:ilvl w:val="0"/>
          <w:numId w:val="30"/>
        </w:numPr>
        <w:rPr>
          <w:lang w:val="en-GB"/>
        </w:rPr>
      </w:pPr>
      <w:r w:rsidRPr="004E1EA1">
        <w:rPr>
          <w:lang w:val="en-GB"/>
        </w:rPr>
        <w:t>Formulas are not copied when an [Upgrade] is performed, only values.</w:t>
      </w:r>
    </w:p>
    <w:p w14:paraId="56ADC07E" w14:textId="77777777" w:rsidR="004E1EA1" w:rsidRPr="004E1EA1" w:rsidRDefault="004E1EA1" w:rsidP="00291C15">
      <w:pPr>
        <w:pStyle w:val="BodyText"/>
        <w:ind w:left="851"/>
        <w:rPr>
          <w:lang w:val="en-GB"/>
        </w:rPr>
      </w:pPr>
      <w:r w:rsidRPr="004E1EA1">
        <w:rPr>
          <w:noProof/>
          <w:lang w:eastAsia="en-AU"/>
        </w:rPr>
        <w:drawing>
          <wp:inline distT="0" distB="0" distL="0" distR="0" wp14:anchorId="39DF8A9B" wp14:editId="2C43350C">
            <wp:extent cx="421420" cy="4984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694" t="33008" r="95494" b="61457"/>
                    <a:stretch/>
                  </pic:blipFill>
                  <pic:spPr bwMode="auto">
                    <a:xfrm>
                      <a:off x="0" y="0"/>
                      <a:ext cx="433618" cy="512903"/>
                    </a:xfrm>
                    <a:prstGeom prst="rect">
                      <a:avLst/>
                    </a:prstGeom>
                    <a:ln>
                      <a:noFill/>
                    </a:ln>
                    <a:extLst>
                      <a:ext uri="{53640926-AAD7-44D8-BBD7-CCE9431645EC}">
                        <a14:shadowObscured xmlns:a14="http://schemas.microsoft.com/office/drawing/2010/main"/>
                      </a:ext>
                    </a:extLst>
                  </pic:spPr>
                </pic:pic>
              </a:graphicData>
            </a:graphic>
          </wp:inline>
        </w:drawing>
      </w:r>
    </w:p>
    <w:p w14:paraId="62BE7A1D" w14:textId="77777777" w:rsidR="004E1EA1" w:rsidRPr="004E1EA1" w:rsidRDefault="004E1EA1" w:rsidP="000907A6">
      <w:pPr>
        <w:pStyle w:val="BodyText"/>
        <w:ind w:left="284"/>
        <w:rPr>
          <w:i/>
          <w:lang w:val="en-GB"/>
        </w:rPr>
      </w:pPr>
      <w:r w:rsidRPr="000907A6">
        <w:rPr>
          <w:lang w:val="en-GB"/>
        </w:rPr>
        <w:t>Choosing</w:t>
      </w:r>
      <w:r w:rsidRPr="004E1EA1">
        <w:rPr>
          <w:i/>
          <w:lang w:val="en-GB"/>
        </w:rPr>
        <w:t xml:space="preserve"> [OFF] for [</w:t>
      </w:r>
      <w:proofErr w:type="spellStart"/>
      <w:r w:rsidRPr="004E1EA1">
        <w:rPr>
          <w:i/>
          <w:lang w:val="en-GB"/>
        </w:rPr>
        <w:t>Calc</w:t>
      </w:r>
      <w:proofErr w:type="spellEnd"/>
      <w:r w:rsidRPr="004E1EA1">
        <w:rPr>
          <w:i/>
          <w:lang w:val="en-GB"/>
        </w:rPr>
        <w:t xml:space="preserve"> Type] will ensure that the annual total amount entered for next year is spread monthly.</w:t>
      </w:r>
    </w:p>
    <w:p w14:paraId="405F8A4B" w14:textId="5744BDEE" w:rsidR="004E1EA1" w:rsidRPr="004E1EA1" w:rsidRDefault="004E1EA1" w:rsidP="000907A6">
      <w:pPr>
        <w:pStyle w:val="BodyText"/>
        <w:ind w:left="284"/>
        <w:rPr>
          <w:lang w:val="en-GB"/>
        </w:rPr>
      </w:pPr>
      <w:r w:rsidRPr="004E1EA1">
        <w:rPr>
          <w:lang w:val="en-GB"/>
        </w:rPr>
        <w:t xml:space="preserve">Entries for this year must be made directly into a specific period.  Once entered, the amounts will total into the Forecast </w:t>
      </w:r>
      <w:proofErr w:type="spellStart"/>
      <w:r w:rsidRPr="004E1EA1">
        <w:rPr>
          <w:lang w:val="en-GB"/>
        </w:rPr>
        <w:t>EoY</w:t>
      </w:r>
      <w:proofErr w:type="spellEnd"/>
      <w:r w:rsidRPr="004E1EA1">
        <w:rPr>
          <w:lang w:val="en-GB"/>
        </w:rPr>
        <w:t xml:space="preserve"> column (AG).  </w:t>
      </w:r>
    </w:p>
    <w:p w14:paraId="2C493E55" w14:textId="77777777" w:rsidR="004E1EA1" w:rsidRPr="004E1EA1" w:rsidRDefault="004E1EA1" w:rsidP="004E1EA1">
      <w:pPr>
        <w:pStyle w:val="BodyText"/>
        <w:rPr>
          <w:lang w:val="en-GB"/>
        </w:rPr>
      </w:pPr>
    </w:p>
    <w:p w14:paraId="10E9099D" w14:textId="3C5B02A7" w:rsidR="004E1EA1" w:rsidRPr="004E1EA1" w:rsidRDefault="002E09D5" w:rsidP="00894B08">
      <w:pPr>
        <w:pStyle w:val="BodyText"/>
        <w:ind w:left="284"/>
        <w:rPr>
          <w:lang w:val="en-GB"/>
        </w:rPr>
      </w:pPr>
      <w:r>
        <w:rPr>
          <w:noProof/>
          <w:lang w:eastAsia="en-AU"/>
        </w:rPr>
        <w:drawing>
          <wp:inline distT="0" distB="0" distL="0" distR="0" wp14:anchorId="0A81A287" wp14:editId="5FC7C550">
            <wp:extent cx="9251950" cy="1284605"/>
            <wp:effectExtent l="0" t="0" r="6350" b="0"/>
            <wp:docPr id="173"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2"/>
                    <pic:cNvPicPr>
                      <a:picLocks noChangeAspect="1"/>
                    </pic:cNvPicPr>
                  </pic:nvPicPr>
                  <pic:blipFill rotWithShape="1">
                    <a:blip r:embed="rId9"/>
                    <a:srcRect l="12608" t="50652" r="11536" b="29968"/>
                    <a:stretch/>
                  </pic:blipFill>
                  <pic:spPr>
                    <a:xfrm>
                      <a:off x="0" y="0"/>
                      <a:ext cx="9251950" cy="1284605"/>
                    </a:xfrm>
                    <a:prstGeom prst="rect">
                      <a:avLst/>
                    </a:prstGeom>
                  </pic:spPr>
                </pic:pic>
              </a:graphicData>
            </a:graphic>
          </wp:inline>
        </w:drawing>
      </w:r>
    </w:p>
    <w:p w14:paraId="5722917E" w14:textId="77777777" w:rsidR="004E1EA1" w:rsidRPr="004E1EA1" w:rsidRDefault="004E1EA1" w:rsidP="004E1EA1">
      <w:pPr>
        <w:pStyle w:val="BodyText"/>
        <w:rPr>
          <w:lang w:val="en-GB"/>
        </w:rPr>
      </w:pPr>
    </w:p>
    <w:p w14:paraId="64347739" w14:textId="77777777" w:rsidR="004E1EA1" w:rsidRPr="004E1EA1" w:rsidRDefault="004E1EA1" w:rsidP="004E1EA1">
      <w:pPr>
        <w:pStyle w:val="BodyText"/>
        <w:rPr>
          <w:lang w:val="en-GB"/>
        </w:rPr>
      </w:pPr>
    </w:p>
    <w:p w14:paraId="4BCEA77D" w14:textId="6CE738E8" w:rsidR="004E1EA1" w:rsidRPr="000267AA" w:rsidRDefault="000267AA" w:rsidP="000907A6">
      <w:pPr>
        <w:pStyle w:val="BodyText"/>
        <w:ind w:left="284"/>
        <w:rPr>
          <w:b/>
          <w:i/>
          <w:color w:val="FF0000"/>
          <w:lang w:val="en-GB"/>
        </w:rPr>
      </w:pPr>
      <w:r>
        <w:rPr>
          <w:b/>
          <w:i/>
          <w:color w:val="FF0000"/>
          <w:lang w:val="en-GB"/>
        </w:rPr>
        <w:t>Notes:</w:t>
      </w:r>
    </w:p>
    <w:p w14:paraId="51FC41D2" w14:textId="13227DC9" w:rsidR="004E1EA1" w:rsidRPr="004E1EA1" w:rsidRDefault="004E1EA1" w:rsidP="000907A6">
      <w:pPr>
        <w:pStyle w:val="BodyText"/>
        <w:ind w:left="284"/>
        <w:rPr>
          <w:i/>
          <w:lang w:val="en-GB"/>
        </w:rPr>
      </w:pPr>
      <w:r w:rsidRPr="004E1EA1">
        <w:rPr>
          <w:i/>
          <w:lang w:val="en-GB"/>
        </w:rPr>
        <w:t>1. This year (20</w:t>
      </w:r>
      <w:r w:rsidR="002E09D5">
        <w:rPr>
          <w:i/>
          <w:lang w:val="en-GB"/>
        </w:rPr>
        <w:t>20</w:t>
      </w:r>
      <w:r w:rsidR="001031C2">
        <w:rPr>
          <w:i/>
          <w:lang w:val="en-GB"/>
        </w:rPr>
        <w:t xml:space="preserve">) </w:t>
      </w:r>
      <w:r w:rsidRPr="004E1EA1">
        <w:rPr>
          <w:i/>
          <w:lang w:val="en-GB"/>
        </w:rPr>
        <w:t>= Year 1, Next Y</w:t>
      </w:r>
      <w:r w:rsidR="000267AA">
        <w:rPr>
          <w:i/>
          <w:lang w:val="en-GB"/>
        </w:rPr>
        <w:t>ear (202</w:t>
      </w:r>
      <w:r w:rsidR="002E09D5">
        <w:rPr>
          <w:i/>
          <w:lang w:val="en-GB"/>
        </w:rPr>
        <w:t>1</w:t>
      </w:r>
      <w:r w:rsidRPr="004E1EA1">
        <w:rPr>
          <w:i/>
          <w:lang w:val="en-GB"/>
        </w:rPr>
        <w:t>) = Year 2, Future Years</w:t>
      </w:r>
      <w:r w:rsidR="000267AA">
        <w:rPr>
          <w:i/>
          <w:lang w:val="en-GB"/>
        </w:rPr>
        <w:t xml:space="preserve"> (202</w:t>
      </w:r>
      <w:r w:rsidR="002E09D5">
        <w:rPr>
          <w:i/>
          <w:lang w:val="en-GB"/>
        </w:rPr>
        <w:t>2</w:t>
      </w:r>
      <w:r w:rsidR="000B05C1">
        <w:rPr>
          <w:i/>
          <w:lang w:val="en-GB"/>
        </w:rPr>
        <w:t xml:space="preserve">, 2023 and </w:t>
      </w:r>
      <w:r w:rsidRPr="004E1EA1">
        <w:rPr>
          <w:i/>
          <w:lang w:val="en-GB"/>
        </w:rPr>
        <w:t>202</w:t>
      </w:r>
      <w:r w:rsidR="002E09D5">
        <w:rPr>
          <w:i/>
          <w:lang w:val="en-GB"/>
        </w:rPr>
        <w:t>4</w:t>
      </w:r>
      <w:r w:rsidRPr="004E1EA1">
        <w:rPr>
          <w:i/>
          <w:lang w:val="en-GB"/>
        </w:rPr>
        <w:t>) = Years 3</w:t>
      </w:r>
      <w:proofErr w:type="gramStart"/>
      <w:r w:rsidRPr="004E1EA1">
        <w:rPr>
          <w:i/>
          <w:lang w:val="en-GB"/>
        </w:rPr>
        <w:t>,4,5</w:t>
      </w:r>
      <w:proofErr w:type="gramEnd"/>
    </w:p>
    <w:p w14:paraId="55760634" w14:textId="77777777" w:rsidR="004E1EA1" w:rsidRPr="004E1EA1" w:rsidRDefault="004E1EA1" w:rsidP="004E1EA1">
      <w:pPr>
        <w:pStyle w:val="BodyText"/>
        <w:rPr>
          <w:lang w:val="en-GB"/>
        </w:rPr>
      </w:pPr>
    </w:p>
    <w:p w14:paraId="4EBA9EEC" w14:textId="77777777" w:rsidR="00D67D9A" w:rsidRDefault="00D67D9A" w:rsidP="000907A6">
      <w:pPr>
        <w:pStyle w:val="BodyText"/>
        <w:ind w:left="284"/>
        <w:rPr>
          <w:u w:val="single"/>
          <w:lang w:val="en-GB"/>
        </w:rPr>
      </w:pPr>
    </w:p>
    <w:p w14:paraId="2BD8EED4" w14:textId="4226348B" w:rsidR="004E1EA1" w:rsidRPr="004E1EA1" w:rsidRDefault="004E1EA1" w:rsidP="000907A6">
      <w:pPr>
        <w:pStyle w:val="BodyText"/>
        <w:ind w:left="284"/>
        <w:rPr>
          <w:u w:val="single"/>
          <w:lang w:val="en-GB"/>
        </w:rPr>
      </w:pPr>
      <w:r w:rsidRPr="004E1EA1">
        <w:rPr>
          <w:u w:val="single"/>
          <w:lang w:val="en-GB"/>
        </w:rPr>
        <w:t>For next year:</w:t>
      </w:r>
    </w:p>
    <w:p w14:paraId="3C4F111C" w14:textId="77777777" w:rsidR="004E1EA1" w:rsidRPr="004E1EA1" w:rsidRDefault="004E1EA1" w:rsidP="000907A6">
      <w:pPr>
        <w:pStyle w:val="BodyText"/>
        <w:ind w:left="284"/>
        <w:rPr>
          <w:lang w:val="en-GB"/>
        </w:rPr>
      </w:pPr>
      <w:r w:rsidRPr="004E1EA1">
        <w:rPr>
          <w:lang w:val="en-GB"/>
        </w:rPr>
        <w:t xml:space="preserve">Next Year forecast can be entered as either [By Month] or [Annual Total].  </w:t>
      </w:r>
    </w:p>
    <w:p w14:paraId="40502DB2" w14:textId="77777777" w:rsidR="004E1EA1" w:rsidRPr="004E1EA1" w:rsidRDefault="004E1EA1" w:rsidP="004E1EA1">
      <w:pPr>
        <w:pStyle w:val="BodyText"/>
        <w:rPr>
          <w:lang w:val="en-GB"/>
        </w:rPr>
      </w:pPr>
    </w:p>
    <w:p w14:paraId="5EF5ED4A" w14:textId="77777777" w:rsidR="004E1EA1" w:rsidRPr="004E1EA1" w:rsidRDefault="004E1EA1" w:rsidP="00894B08">
      <w:pPr>
        <w:pStyle w:val="BodyText"/>
        <w:ind w:left="284"/>
        <w:rPr>
          <w:lang w:val="en-GB"/>
        </w:rPr>
      </w:pPr>
      <w:r w:rsidRPr="004E1EA1">
        <w:rPr>
          <w:noProof/>
          <w:lang w:eastAsia="en-AU"/>
        </w:rPr>
        <w:drawing>
          <wp:inline distT="0" distB="0" distL="0" distR="0" wp14:anchorId="2985DECE" wp14:editId="5AA55543">
            <wp:extent cx="1630191" cy="1228725"/>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50525" t="31108" r="38461" b="55077"/>
                    <a:stretch/>
                  </pic:blipFill>
                  <pic:spPr bwMode="auto">
                    <a:xfrm>
                      <a:off x="0" y="0"/>
                      <a:ext cx="1640487" cy="1236485"/>
                    </a:xfrm>
                    <a:prstGeom prst="rect">
                      <a:avLst/>
                    </a:prstGeom>
                    <a:ln>
                      <a:noFill/>
                    </a:ln>
                    <a:extLst>
                      <a:ext uri="{53640926-AAD7-44D8-BBD7-CCE9431645EC}">
                        <a14:shadowObscured xmlns:a14="http://schemas.microsoft.com/office/drawing/2010/main"/>
                      </a:ext>
                    </a:extLst>
                  </pic:spPr>
                </pic:pic>
              </a:graphicData>
            </a:graphic>
          </wp:inline>
        </w:drawing>
      </w:r>
      <w:r w:rsidRPr="004E1EA1">
        <w:rPr>
          <w:lang w:val="en-GB"/>
        </w:rPr>
        <w:t xml:space="preserve"> </w:t>
      </w:r>
    </w:p>
    <w:p w14:paraId="1B9D11BE" w14:textId="77777777" w:rsidR="004E1EA1" w:rsidRPr="004E1EA1" w:rsidRDefault="004E1EA1" w:rsidP="004E1EA1">
      <w:pPr>
        <w:pStyle w:val="BodyText"/>
        <w:rPr>
          <w:lang w:val="en-GB"/>
        </w:rPr>
      </w:pPr>
    </w:p>
    <w:p w14:paraId="73BE620A" w14:textId="525198A7" w:rsidR="004E1EA1" w:rsidRPr="004E1EA1" w:rsidRDefault="004E1EA1" w:rsidP="000907A6">
      <w:pPr>
        <w:pStyle w:val="BodyText"/>
        <w:ind w:left="284"/>
        <w:rPr>
          <w:lang w:val="en-GB"/>
        </w:rPr>
      </w:pPr>
      <w:r w:rsidRPr="004E1EA1">
        <w:rPr>
          <w:lang w:val="en-GB"/>
        </w:rPr>
        <w:t>To enter as a full year forecast, select [Edit Mode</w:t>
      </w:r>
      <w:r w:rsidR="001031C2">
        <w:rPr>
          <w:lang w:val="en-GB"/>
        </w:rPr>
        <w:t>] Col-</w:t>
      </w:r>
      <w:r w:rsidRPr="004E1EA1">
        <w:rPr>
          <w:lang w:val="en-GB"/>
        </w:rPr>
        <w:t xml:space="preserve">AU as [Annual Total].  The annual amount enter will be spread across the periods in accordance with the Spread Table. </w:t>
      </w:r>
    </w:p>
    <w:p w14:paraId="69C4066D" w14:textId="77777777" w:rsidR="004E1EA1" w:rsidRPr="004E1EA1" w:rsidRDefault="004E1EA1" w:rsidP="004E1EA1">
      <w:pPr>
        <w:pStyle w:val="BodyText"/>
        <w:rPr>
          <w:lang w:val="en-GB"/>
        </w:rPr>
      </w:pPr>
    </w:p>
    <w:p w14:paraId="203779E9" w14:textId="77777777" w:rsidR="004E1EA1" w:rsidRPr="004E1EA1" w:rsidRDefault="004E1EA1" w:rsidP="004E1EA1">
      <w:pPr>
        <w:pStyle w:val="BodyText"/>
        <w:rPr>
          <w:lang w:val="en-GB"/>
        </w:rPr>
      </w:pPr>
    </w:p>
    <w:p w14:paraId="0B4CB238" w14:textId="186B8709" w:rsidR="004E1EA1" w:rsidRPr="004E1EA1" w:rsidRDefault="00D65FA4" w:rsidP="00894B08">
      <w:pPr>
        <w:pStyle w:val="BodyText"/>
        <w:ind w:left="284"/>
        <w:rPr>
          <w:lang w:val="en-GB"/>
        </w:rPr>
      </w:pPr>
      <w:r>
        <w:rPr>
          <w:noProof/>
          <w:lang w:eastAsia="en-AU"/>
        </w:rPr>
        <w:drawing>
          <wp:inline distT="0" distB="0" distL="0" distR="0" wp14:anchorId="70282441" wp14:editId="1AE2B650">
            <wp:extent cx="9128098" cy="165911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45040" r="1338"/>
                    <a:stretch/>
                  </pic:blipFill>
                  <pic:spPr bwMode="auto">
                    <a:xfrm>
                      <a:off x="0" y="0"/>
                      <a:ext cx="9128098" cy="1659117"/>
                    </a:xfrm>
                    <a:prstGeom prst="rect">
                      <a:avLst/>
                    </a:prstGeom>
                    <a:ln>
                      <a:noFill/>
                    </a:ln>
                    <a:extLst>
                      <a:ext uri="{53640926-AAD7-44D8-BBD7-CCE9431645EC}">
                        <a14:shadowObscured xmlns:a14="http://schemas.microsoft.com/office/drawing/2010/main"/>
                      </a:ext>
                    </a:extLst>
                  </pic:spPr>
                </pic:pic>
              </a:graphicData>
            </a:graphic>
          </wp:inline>
        </w:drawing>
      </w:r>
    </w:p>
    <w:p w14:paraId="185DC844" w14:textId="77777777" w:rsidR="004E1EA1" w:rsidRPr="004E1EA1" w:rsidRDefault="004E1EA1" w:rsidP="004E1EA1">
      <w:pPr>
        <w:pStyle w:val="BodyText"/>
        <w:rPr>
          <w:u w:val="single"/>
          <w:lang w:val="en-GB"/>
        </w:rPr>
      </w:pPr>
    </w:p>
    <w:p w14:paraId="60D89BD6" w14:textId="77777777" w:rsidR="004E1EA1" w:rsidRPr="004E1EA1" w:rsidRDefault="004E1EA1" w:rsidP="004E1EA1">
      <w:pPr>
        <w:pStyle w:val="BodyText"/>
        <w:rPr>
          <w:u w:val="single"/>
          <w:lang w:val="en-GB"/>
        </w:rPr>
      </w:pPr>
    </w:p>
    <w:p w14:paraId="70DF575A" w14:textId="77777777" w:rsidR="004E1EA1" w:rsidRPr="004E1EA1" w:rsidRDefault="004E1EA1" w:rsidP="004E1EA1">
      <w:pPr>
        <w:pStyle w:val="BodyText"/>
        <w:rPr>
          <w:u w:val="single"/>
          <w:lang w:val="en-GB"/>
        </w:rPr>
      </w:pPr>
    </w:p>
    <w:p w14:paraId="43270624" w14:textId="77777777" w:rsidR="004E1EA1" w:rsidRPr="004E1EA1" w:rsidRDefault="004E1EA1" w:rsidP="000907A6">
      <w:pPr>
        <w:pStyle w:val="BodyText"/>
        <w:ind w:left="284"/>
        <w:rPr>
          <w:u w:val="single"/>
          <w:lang w:val="en-GB"/>
        </w:rPr>
      </w:pPr>
      <w:r w:rsidRPr="000907A6">
        <w:rPr>
          <w:b/>
          <w:u w:val="single"/>
          <w:lang w:val="en-GB"/>
        </w:rPr>
        <w:t>Future</w:t>
      </w:r>
      <w:r w:rsidRPr="004E1EA1">
        <w:rPr>
          <w:u w:val="single"/>
          <w:lang w:val="en-GB"/>
        </w:rPr>
        <w:t xml:space="preserve"> Years:</w:t>
      </w:r>
    </w:p>
    <w:p w14:paraId="4B236307" w14:textId="77777777" w:rsidR="004E1EA1" w:rsidRPr="004E1EA1" w:rsidRDefault="004E1EA1" w:rsidP="004E1EA1">
      <w:pPr>
        <w:pStyle w:val="BodyText"/>
        <w:rPr>
          <w:u w:val="single"/>
          <w:lang w:val="en-GB"/>
        </w:rPr>
      </w:pPr>
    </w:p>
    <w:p w14:paraId="279AD61E" w14:textId="77777777" w:rsidR="004E1EA1" w:rsidRPr="004E1EA1" w:rsidRDefault="004E1EA1" w:rsidP="000907A6">
      <w:pPr>
        <w:pStyle w:val="BodyText"/>
        <w:ind w:left="284"/>
        <w:rPr>
          <w:lang w:val="en-GB"/>
        </w:rPr>
      </w:pPr>
      <w:r w:rsidRPr="000907A6">
        <w:rPr>
          <w:lang w:val="en-GB"/>
        </w:rPr>
        <w:t>You</w:t>
      </w:r>
      <w:r w:rsidRPr="004E1EA1">
        <w:rPr>
          <w:lang w:val="en-GB"/>
        </w:rPr>
        <w:t xml:space="preserve"> will only need to enter an annual total against these years.</w:t>
      </w:r>
    </w:p>
    <w:p w14:paraId="7A14F6D1" w14:textId="77777777" w:rsidR="004E1EA1" w:rsidRPr="004E1EA1" w:rsidRDefault="004E1EA1" w:rsidP="004E1EA1">
      <w:pPr>
        <w:pStyle w:val="BodyText"/>
        <w:rPr>
          <w:lang w:val="en-GB"/>
        </w:rPr>
      </w:pPr>
    </w:p>
    <w:p w14:paraId="114D996E" w14:textId="13F88F3F" w:rsidR="004E1EA1" w:rsidRPr="004E1EA1" w:rsidRDefault="00D65FA4" w:rsidP="00894B08">
      <w:pPr>
        <w:pStyle w:val="BodyText"/>
        <w:ind w:left="284"/>
        <w:rPr>
          <w:lang w:val="en-GB"/>
        </w:rPr>
      </w:pPr>
      <w:r>
        <w:rPr>
          <w:noProof/>
          <w:lang w:eastAsia="en-AU"/>
        </w:rPr>
        <w:drawing>
          <wp:inline distT="0" distB="0" distL="0" distR="0" wp14:anchorId="419C2C6B" wp14:editId="16D63350">
            <wp:extent cx="9251950" cy="2453005"/>
            <wp:effectExtent l="0" t="0" r="6350" b="4445"/>
            <wp:docPr id="150"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49"/>
                    <pic:cNvPicPr>
                      <a:picLocks noChangeAspect="1"/>
                    </pic:cNvPicPr>
                  </pic:nvPicPr>
                  <pic:blipFill rotWithShape="1">
                    <a:blip r:embed="rId12"/>
                    <a:srcRect t="44868" r="3828"/>
                    <a:stretch/>
                  </pic:blipFill>
                  <pic:spPr>
                    <a:xfrm>
                      <a:off x="0" y="0"/>
                      <a:ext cx="9251950" cy="2453005"/>
                    </a:xfrm>
                    <a:prstGeom prst="rect">
                      <a:avLst/>
                    </a:prstGeom>
                  </pic:spPr>
                </pic:pic>
              </a:graphicData>
            </a:graphic>
          </wp:inline>
        </w:drawing>
      </w:r>
    </w:p>
    <w:p w14:paraId="6903BAD8" w14:textId="77777777" w:rsidR="004E1EA1" w:rsidRPr="004E1EA1" w:rsidRDefault="004E1EA1" w:rsidP="004E1EA1">
      <w:pPr>
        <w:pStyle w:val="BodyText"/>
        <w:rPr>
          <w:lang w:val="en-GB"/>
        </w:rPr>
      </w:pPr>
    </w:p>
    <w:p w14:paraId="2E2B86CF" w14:textId="77777777" w:rsidR="004E1EA1" w:rsidRPr="004E1EA1" w:rsidRDefault="004E1EA1" w:rsidP="004E1EA1">
      <w:pPr>
        <w:pStyle w:val="BodyText"/>
        <w:rPr>
          <w:lang w:val="en-GB"/>
        </w:rPr>
      </w:pPr>
      <w:bookmarkStart w:id="0" w:name="_GoBack"/>
      <w:bookmarkEnd w:id="0"/>
    </w:p>
    <w:p w14:paraId="56DF77D5" w14:textId="77777777" w:rsidR="004E1EA1" w:rsidRPr="00291C15" w:rsidRDefault="004E1EA1" w:rsidP="000907A6">
      <w:pPr>
        <w:pStyle w:val="BodyText"/>
        <w:ind w:left="284"/>
        <w:rPr>
          <w:color w:val="7030A0"/>
          <w:lang w:val="en-GB"/>
        </w:rPr>
      </w:pPr>
      <w:r w:rsidRPr="00291C15">
        <w:rPr>
          <w:b/>
          <w:color w:val="7030A0"/>
          <w:u w:val="single"/>
          <w:lang w:val="en-GB"/>
        </w:rPr>
        <w:t>ADDING / DELETING RECORDS:</w:t>
      </w:r>
    </w:p>
    <w:p w14:paraId="56050EE7" w14:textId="249AFCA2" w:rsidR="004E1EA1" w:rsidRPr="004E1EA1" w:rsidRDefault="004E1EA1" w:rsidP="000907A6">
      <w:pPr>
        <w:pStyle w:val="BodyText"/>
        <w:ind w:left="284"/>
        <w:rPr>
          <w:lang w:val="en-GB"/>
        </w:rPr>
      </w:pPr>
      <w:r w:rsidRPr="004E1EA1">
        <w:rPr>
          <w:lang w:val="en-GB"/>
        </w:rPr>
        <w:t xml:space="preserve">To insert a new row into the Transfers tab </w:t>
      </w:r>
      <w:proofErr w:type="gramStart"/>
      <w:r w:rsidRPr="004E1EA1">
        <w:rPr>
          <w:lang w:val="en-GB"/>
        </w:rPr>
        <w:t xml:space="preserve">click </w:t>
      </w:r>
      <w:proofErr w:type="gramEnd"/>
      <w:r w:rsidRPr="004E1EA1">
        <w:rPr>
          <w:noProof/>
          <w:lang w:eastAsia="en-AU"/>
        </w:rPr>
        <w:drawing>
          <wp:inline distT="0" distB="0" distL="0" distR="0" wp14:anchorId="3C65E7B1" wp14:editId="2C76388F">
            <wp:extent cx="257175" cy="257175"/>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srcRect/>
                    <a:stretch>
                      <a:fillRect/>
                    </a:stretch>
                  </pic:blipFill>
                  <pic:spPr bwMode="auto">
                    <a:xfrm>
                      <a:off x="0" y="0"/>
                      <a:ext cx="257175" cy="257175"/>
                    </a:xfrm>
                    <a:prstGeom prst="rect">
                      <a:avLst/>
                    </a:prstGeom>
                    <a:noFill/>
                    <a:ln w="9525">
                      <a:noFill/>
                      <a:miter lim="800000"/>
                      <a:headEnd/>
                      <a:tailEnd/>
                    </a:ln>
                  </pic:spPr>
                </pic:pic>
              </a:graphicData>
            </a:graphic>
          </wp:inline>
        </w:drawing>
      </w:r>
      <w:r w:rsidRPr="004E1EA1">
        <w:rPr>
          <w:lang w:val="en-GB"/>
        </w:rPr>
        <w:t>. This will insert a new blank transaction line at the row selected. Once the line is inserted you will need to enter the appropriate chart string (Col D) and account number (Col E) in order to link any forecast entered for the record to the Forecast data set.</w:t>
      </w:r>
    </w:p>
    <w:p w14:paraId="1B199CAC" w14:textId="77777777" w:rsidR="004E1EA1" w:rsidRPr="004E1EA1" w:rsidRDefault="004E1EA1" w:rsidP="004E1EA1">
      <w:pPr>
        <w:pStyle w:val="BodyText"/>
        <w:rPr>
          <w:lang w:val="en-GB"/>
        </w:rPr>
      </w:pPr>
    </w:p>
    <w:p w14:paraId="409C236A" w14:textId="2068866F" w:rsidR="004E1EA1" w:rsidRPr="004E1EA1" w:rsidRDefault="004E1EA1" w:rsidP="000907A6">
      <w:pPr>
        <w:pStyle w:val="BodyText"/>
        <w:ind w:left="284"/>
        <w:rPr>
          <w:lang w:val="en-GB"/>
        </w:rPr>
      </w:pPr>
      <w:r w:rsidRPr="004E1EA1">
        <w:rPr>
          <w:lang w:val="en-GB"/>
        </w:rPr>
        <w:t xml:space="preserve">To delete a transaction record, </w:t>
      </w:r>
      <w:r w:rsidRPr="004E1EA1">
        <w:t>select the row you want to delete, and click</w:t>
      </w:r>
      <w:r w:rsidRPr="004E1EA1">
        <w:rPr>
          <w:noProof/>
          <w:lang w:eastAsia="en-AU"/>
        </w:rPr>
        <w:drawing>
          <wp:inline distT="0" distB="0" distL="0" distR="0" wp14:anchorId="4E6495D2" wp14:editId="03D48B42">
            <wp:extent cx="257175" cy="257175"/>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srcRect/>
                    <a:stretch>
                      <a:fillRect/>
                    </a:stretch>
                  </pic:blipFill>
                  <pic:spPr bwMode="auto">
                    <a:xfrm>
                      <a:off x="0" y="0"/>
                      <a:ext cx="257175" cy="257175"/>
                    </a:xfrm>
                    <a:prstGeom prst="rect">
                      <a:avLst/>
                    </a:prstGeom>
                    <a:noFill/>
                    <a:ln w="9525">
                      <a:noFill/>
                      <a:miter lim="800000"/>
                      <a:headEnd/>
                      <a:tailEnd/>
                    </a:ln>
                  </pic:spPr>
                </pic:pic>
              </a:graphicData>
            </a:graphic>
          </wp:inline>
        </w:drawing>
      </w:r>
      <w:r w:rsidRPr="004E1EA1">
        <w:t>.</w:t>
      </w:r>
      <w:r w:rsidRPr="004E1EA1">
        <w:rPr>
          <w:lang w:val="en-GB"/>
        </w:rPr>
        <w:t xml:space="preserve"> </w:t>
      </w:r>
      <w:r w:rsidRPr="004E1EA1">
        <w:rPr>
          <w:b/>
          <w:u w:val="single"/>
          <w:lang w:val="en-GB"/>
        </w:rPr>
        <w:t>Note -</w:t>
      </w:r>
      <w:r w:rsidRPr="004E1EA1">
        <w:rPr>
          <w:u w:val="single"/>
          <w:lang w:val="en-GB"/>
        </w:rPr>
        <w:t xml:space="preserve"> </w:t>
      </w:r>
      <w:r w:rsidRPr="004E1EA1">
        <w:rPr>
          <w:b/>
          <w:u w:val="single"/>
          <w:lang w:val="en-GB"/>
        </w:rPr>
        <w:t>Deleted lines cannot be restored</w:t>
      </w:r>
      <w:r w:rsidRPr="004E1EA1">
        <w:rPr>
          <w:lang w:val="en-GB"/>
        </w:rPr>
        <w:t>.  You will be prompted to confirm your selection before the row is deleted.</w:t>
      </w:r>
    </w:p>
    <w:p w14:paraId="53A4E8BD" w14:textId="64FA2597" w:rsidR="004E1EA1" w:rsidRPr="004E1EA1" w:rsidRDefault="000907A6" w:rsidP="004E1EA1">
      <w:pPr>
        <w:pStyle w:val="BodyText"/>
        <w:rPr>
          <w:b/>
          <w:u w:val="single"/>
          <w:lang w:val="en-US"/>
        </w:rPr>
      </w:pPr>
      <w:r w:rsidRPr="004E1EA1">
        <w:rPr>
          <w:noProof/>
          <w:lang w:eastAsia="en-AU"/>
        </w:rPr>
        <w:lastRenderedPageBreak/>
        <w:drawing>
          <wp:anchor distT="0" distB="0" distL="114300" distR="114300" simplePos="0" relativeHeight="251672576" behindDoc="0" locked="0" layoutInCell="1" allowOverlap="1" wp14:anchorId="79752488" wp14:editId="7757A38C">
            <wp:simplePos x="0" y="0"/>
            <wp:positionH relativeFrom="column">
              <wp:posOffset>257175</wp:posOffset>
            </wp:positionH>
            <wp:positionV relativeFrom="paragraph">
              <wp:posOffset>190500</wp:posOffset>
            </wp:positionV>
            <wp:extent cx="180975" cy="257175"/>
            <wp:effectExtent l="19050" t="0" r="9525" b="0"/>
            <wp:wrapNone/>
            <wp:docPr id="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cstate="print">
                      <a:lum/>
                    </a:blip>
                    <a:srcRect/>
                    <a:stretch>
                      <a:fillRect/>
                    </a:stretch>
                  </pic:blipFill>
                  <pic:spPr bwMode="auto">
                    <a:xfrm>
                      <a:off x="0" y="0"/>
                      <a:ext cx="180975" cy="257175"/>
                    </a:xfrm>
                    <a:prstGeom prst="rect">
                      <a:avLst/>
                    </a:prstGeom>
                    <a:noFill/>
                    <a:ln w="9525">
                      <a:noFill/>
                      <a:miter lim="800000"/>
                      <a:headEnd/>
                      <a:tailEnd/>
                    </a:ln>
                  </pic:spPr>
                </pic:pic>
              </a:graphicData>
            </a:graphic>
          </wp:anchor>
        </w:drawing>
      </w:r>
    </w:p>
    <w:p w14:paraId="78818282" w14:textId="7FCF18DE" w:rsidR="004E1EA1" w:rsidRPr="004E1EA1" w:rsidRDefault="004E1EA1" w:rsidP="00894B08">
      <w:pPr>
        <w:pStyle w:val="BodyText"/>
        <w:pBdr>
          <w:top w:val="single" w:sz="4" w:space="1" w:color="auto"/>
          <w:left w:val="single" w:sz="4" w:space="4" w:color="auto"/>
          <w:bottom w:val="single" w:sz="4" w:space="1" w:color="auto"/>
          <w:right w:val="single" w:sz="4" w:space="4" w:color="auto"/>
        </w:pBdr>
        <w:ind w:left="851" w:hanging="414"/>
        <w:rPr>
          <w:b/>
          <w:u w:val="single"/>
          <w:lang w:val="en-GB"/>
        </w:rPr>
      </w:pPr>
      <w:r w:rsidRPr="004E1EA1">
        <w:rPr>
          <w:b/>
          <w:lang w:val="en-GB"/>
        </w:rPr>
        <w:t xml:space="preserve"> </w:t>
      </w:r>
      <w:r w:rsidR="000907A6">
        <w:rPr>
          <w:b/>
          <w:lang w:val="en-GB"/>
        </w:rPr>
        <w:tab/>
      </w:r>
      <w:r w:rsidRPr="004E1EA1">
        <w:rPr>
          <w:b/>
          <w:lang w:val="en-GB"/>
        </w:rPr>
        <w:t>TIP</w:t>
      </w:r>
      <w:r w:rsidRPr="004E1EA1">
        <w:rPr>
          <w:lang w:val="en-GB"/>
        </w:rPr>
        <w:t xml:space="preserve"> – You can use this sheet to forecast other cost / re</w:t>
      </w:r>
      <w:r w:rsidR="005A7DC2">
        <w:rPr>
          <w:lang w:val="en-GB"/>
        </w:rPr>
        <w:t xml:space="preserve">venue lines if required. In Col </w:t>
      </w:r>
      <w:r w:rsidRPr="004E1EA1">
        <w:rPr>
          <w:lang w:val="en-GB"/>
        </w:rPr>
        <w:t>E “Account” has a drop down list that contains the internal transfer accounts</w:t>
      </w:r>
      <w:r w:rsidR="005A7DC2">
        <w:rPr>
          <w:lang w:val="en-GB"/>
        </w:rPr>
        <w:t xml:space="preserve"> </w:t>
      </w:r>
      <w:r w:rsidRPr="004E1EA1">
        <w:rPr>
          <w:lang w:val="en-GB"/>
        </w:rPr>
        <w:t xml:space="preserve">– however, there is no restriction on what account is actually input into this field. Therefore the Transfers tab can be used to track / forecast other income / expense </w:t>
      </w:r>
      <w:r w:rsidR="005A7DC2">
        <w:rPr>
          <w:lang w:val="en-GB"/>
        </w:rPr>
        <w:t>l</w:t>
      </w:r>
      <w:r w:rsidRPr="004E1EA1">
        <w:rPr>
          <w:lang w:val="en-GB"/>
        </w:rPr>
        <w:t xml:space="preserve">ines if required).   Only level 6 account codes can be linked. </w:t>
      </w:r>
    </w:p>
    <w:p w14:paraId="1B78ABFE" w14:textId="77777777" w:rsidR="004E1EA1" w:rsidRPr="004E1EA1" w:rsidRDefault="004E1EA1" w:rsidP="004E1EA1">
      <w:pPr>
        <w:pStyle w:val="BodyText"/>
        <w:rPr>
          <w:b/>
          <w:u w:val="single"/>
        </w:rPr>
      </w:pPr>
    </w:p>
    <w:p w14:paraId="7F6ADF00" w14:textId="77777777" w:rsidR="004E1EA1" w:rsidRPr="004E1EA1" w:rsidRDefault="004E1EA1" w:rsidP="004E1EA1">
      <w:pPr>
        <w:pStyle w:val="BodyText"/>
        <w:rPr>
          <w:b/>
          <w:u w:val="single"/>
          <w:lang w:val="en-GB"/>
        </w:rPr>
      </w:pPr>
    </w:p>
    <w:p w14:paraId="41F9F7E3" w14:textId="77777777" w:rsidR="004E1EA1" w:rsidRPr="00291C15" w:rsidRDefault="004E1EA1" w:rsidP="00894B08">
      <w:pPr>
        <w:pStyle w:val="BodyText"/>
        <w:ind w:left="284"/>
        <w:rPr>
          <w:b/>
          <w:color w:val="7030A0"/>
          <w:u w:val="single"/>
          <w:lang w:val="en-GB"/>
        </w:rPr>
      </w:pPr>
      <w:r w:rsidRPr="00291C15">
        <w:rPr>
          <w:b/>
          <w:color w:val="7030A0"/>
          <w:u w:val="single"/>
          <w:lang w:val="en-GB"/>
        </w:rPr>
        <w:t>Automatic Editing:</w:t>
      </w:r>
    </w:p>
    <w:p w14:paraId="2DA7A718" w14:textId="77777777" w:rsidR="004E1EA1" w:rsidRPr="004E1EA1" w:rsidRDefault="004E1EA1" w:rsidP="004E1EA1">
      <w:pPr>
        <w:pStyle w:val="BodyText"/>
        <w:rPr>
          <w:b/>
          <w:u w:val="single"/>
          <w:lang w:val="en-GB"/>
        </w:rPr>
      </w:pPr>
    </w:p>
    <w:p w14:paraId="13C1FF37" w14:textId="77777777" w:rsidR="004E1EA1" w:rsidRPr="004E1EA1" w:rsidRDefault="004E1EA1" w:rsidP="00894B08">
      <w:pPr>
        <w:pStyle w:val="BodyText"/>
        <w:ind w:left="284"/>
        <w:rPr>
          <w:lang w:val="en-GB"/>
        </w:rPr>
      </w:pPr>
      <w:r w:rsidRPr="004E1EA1">
        <w:rPr>
          <w:lang w:val="en-GB"/>
        </w:rPr>
        <w:t>FIA, BTN and OAR are colour coded so that when selected any related cells that need data to complete the calculation also change to that colour.</w:t>
      </w:r>
    </w:p>
    <w:p w14:paraId="14689D00" w14:textId="73D54E37" w:rsidR="004E1EA1" w:rsidRPr="004E1EA1" w:rsidRDefault="00D65FA4" w:rsidP="00894B08">
      <w:pPr>
        <w:pStyle w:val="BodyText"/>
        <w:ind w:left="284"/>
      </w:pPr>
      <w:r>
        <w:rPr>
          <w:noProof/>
          <w:lang w:eastAsia="en-AU"/>
        </w:rPr>
        <w:drawing>
          <wp:inline distT="0" distB="0" distL="0" distR="0" wp14:anchorId="59268665" wp14:editId="074A21A5">
            <wp:extent cx="8623797" cy="1502797"/>
            <wp:effectExtent l="0" t="0" r="635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53460" r="27981" b="4792"/>
                    <a:stretch/>
                  </pic:blipFill>
                  <pic:spPr bwMode="auto">
                    <a:xfrm>
                      <a:off x="0" y="0"/>
                      <a:ext cx="8660866" cy="1509257"/>
                    </a:xfrm>
                    <a:prstGeom prst="rect">
                      <a:avLst/>
                    </a:prstGeom>
                    <a:ln>
                      <a:noFill/>
                    </a:ln>
                    <a:extLst>
                      <a:ext uri="{53640926-AAD7-44D8-BBD7-CCE9431645EC}">
                        <a14:shadowObscured xmlns:a14="http://schemas.microsoft.com/office/drawing/2010/main"/>
                      </a:ext>
                    </a:extLst>
                  </pic:spPr>
                </pic:pic>
              </a:graphicData>
            </a:graphic>
          </wp:inline>
        </w:drawing>
      </w:r>
    </w:p>
    <w:p w14:paraId="3931A546" w14:textId="77777777" w:rsidR="004E1EA1" w:rsidRPr="004E1EA1" w:rsidRDefault="004E1EA1" w:rsidP="004E1EA1">
      <w:pPr>
        <w:pStyle w:val="BodyText"/>
        <w:rPr>
          <w:b/>
          <w:u w:val="single"/>
          <w:lang w:val="en-GB"/>
        </w:rPr>
      </w:pPr>
    </w:p>
    <w:p w14:paraId="409E4100" w14:textId="77777777" w:rsidR="004E1EA1" w:rsidRPr="004E1EA1" w:rsidRDefault="004E1EA1" w:rsidP="004E1EA1">
      <w:pPr>
        <w:pStyle w:val="BodyText"/>
        <w:rPr>
          <w:b/>
          <w:u w:val="single"/>
          <w:lang w:val="en-GB"/>
        </w:rPr>
      </w:pPr>
    </w:p>
    <w:p w14:paraId="12307D49" w14:textId="77777777" w:rsidR="004E1EA1" w:rsidRPr="004E1EA1" w:rsidRDefault="004E1EA1" w:rsidP="00894B08">
      <w:pPr>
        <w:pStyle w:val="BodyText"/>
        <w:ind w:left="284"/>
        <w:rPr>
          <w:lang w:val="en-GB"/>
        </w:rPr>
      </w:pPr>
      <w:r w:rsidRPr="004E1EA1">
        <w:rPr>
          <w:b/>
          <w:u w:val="single"/>
          <w:lang w:val="en-GB"/>
        </w:rPr>
        <w:t>Funding in Arrears (FIA)</w:t>
      </w:r>
      <w:r w:rsidRPr="004E1EA1">
        <w:rPr>
          <w:lang w:val="en-GB"/>
        </w:rPr>
        <w:t xml:space="preserve"> works by completing the green cells to record the basic nature of the reimbursement agreement and where it is up to in its life cycle.</w:t>
      </w:r>
    </w:p>
    <w:p w14:paraId="69431CA7" w14:textId="77777777" w:rsidR="004E1EA1" w:rsidRPr="004E1EA1" w:rsidRDefault="004E1EA1" w:rsidP="004E1EA1">
      <w:pPr>
        <w:pStyle w:val="BodyText"/>
        <w:rPr>
          <w:lang w:val="en-GB"/>
        </w:rPr>
      </w:pPr>
    </w:p>
    <w:p w14:paraId="4EAF2947" w14:textId="69B52EEC" w:rsidR="004E1EA1" w:rsidRPr="004E1EA1" w:rsidRDefault="004E1EA1" w:rsidP="004E1EA1">
      <w:pPr>
        <w:pStyle w:val="BodyText"/>
        <w:numPr>
          <w:ilvl w:val="0"/>
          <w:numId w:val="29"/>
        </w:numPr>
        <w:rPr>
          <w:lang w:val="en-GB"/>
        </w:rPr>
      </w:pPr>
      <w:r w:rsidRPr="004E1EA1">
        <w:rPr>
          <w:b/>
          <w:lang w:val="en-GB"/>
        </w:rPr>
        <w:t>Max Project</w:t>
      </w:r>
      <w:r w:rsidRPr="004E1EA1">
        <w:rPr>
          <w:lang w:val="en-GB"/>
        </w:rPr>
        <w:t xml:space="preserve"> is entered as a CR negative. </w:t>
      </w:r>
      <w:r w:rsidRPr="004E1EA1">
        <w:rPr>
          <w:i/>
          <w:lang w:val="en-GB"/>
        </w:rPr>
        <w:t xml:space="preserve">NOTE: This is the max contribution for the line item. </w:t>
      </w:r>
      <w:proofErr w:type="spellStart"/>
      <w:proofErr w:type="gramStart"/>
      <w:r w:rsidR="00D65FA4">
        <w:rPr>
          <w:i/>
          <w:lang w:val="en-GB"/>
        </w:rPr>
        <w:t>ie</w:t>
      </w:r>
      <w:proofErr w:type="spellEnd"/>
      <w:proofErr w:type="gramEnd"/>
      <w:r w:rsidRPr="004E1EA1">
        <w:rPr>
          <w:i/>
          <w:lang w:val="en-GB"/>
        </w:rPr>
        <w:t xml:space="preserve"> If the project has two contributors 50/50 split and the project total funding is $200,000.  Each line would have a $100,000 max project amount.</w:t>
      </w:r>
    </w:p>
    <w:p w14:paraId="30CF773D" w14:textId="77777777" w:rsidR="004E1EA1" w:rsidRPr="004E1EA1" w:rsidRDefault="004E1EA1" w:rsidP="004E1EA1">
      <w:pPr>
        <w:pStyle w:val="BodyText"/>
        <w:numPr>
          <w:ilvl w:val="0"/>
          <w:numId w:val="29"/>
        </w:numPr>
        <w:rPr>
          <w:lang w:val="en-GB"/>
        </w:rPr>
      </w:pPr>
      <w:r w:rsidRPr="004E1EA1">
        <w:rPr>
          <w:b/>
          <w:lang w:val="en-GB"/>
        </w:rPr>
        <w:t>Annual Max</w:t>
      </w:r>
      <w:r w:rsidRPr="004E1EA1">
        <w:rPr>
          <w:lang w:val="en-GB"/>
        </w:rPr>
        <w:t xml:space="preserve"> is similar to Max Project but for the year and is entered as a CR negative.</w:t>
      </w:r>
    </w:p>
    <w:p w14:paraId="221E2EF6" w14:textId="77777777" w:rsidR="004E1EA1" w:rsidRPr="004E1EA1" w:rsidRDefault="004E1EA1" w:rsidP="004E1EA1">
      <w:pPr>
        <w:pStyle w:val="BodyText"/>
        <w:numPr>
          <w:ilvl w:val="0"/>
          <w:numId w:val="29"/>
        </w:numPr>
        <w:rPr>
          <w:lang w:val="en-GB"/>
        </w:rPr>
      </w:pPr>
      <w:r w:rsidRPr="004E1EA1">
        <w:rPr>
          <w:b/>
          <w:lang w:val="en-GB"/>
        </w:rPr>
        <w:t>Prior Years</w:t>
      </w:r>
      <w:r w:rsidRPr="004E1EA1">
        <w:rPr>
          <w:lang w:val="en-GB"/>
        </w:rPr>
        <w:t xml:space="preserve"> is how much funding has already been allocated before the start of the current financial year.  It is recorded as a DR.</w:t>
      </w:r>
    </w:p>
    <w:p w14:paraId="7AFC5800" w14:textId="4B515B42" w:rsidR="004E1EA1" w:rsidRPr="004E1EA1" w:rsidRDefault="004E1EA1" w:rsidP="004E1EA1">
      <w:pPr>
        <w:pStyle w:val="BodyText"/>
        <w:numPr>
          <w:ilvl w:val="0"/>
          <w:numId w:val="29"/>
        </w:numPr>
        <w:rPr>
          <w:lang w:val="en-GB"/>
        </w:rPr>
      </w:pPr>
      <w:r w:rsidRPr="004E1EA1">
        <w:rPr>
          <w:b/>
          <w:lang w:val="en-GB"/>
        </w:rPr>
        <w:t>Rate</w:t>
      </w:r>
      <w:r w:rsidRPr="004E1EA1">
        <w:rPr>
          <w:lang w:val="en-GB"/>
        </w:rPr>
        <w:t xml:space="preserve"> is w</w:t>
      </w:r>
      <w:r w:rsidR="00C41F4D">
        <w:rPr>
          <w:lang w:val="en-GB"/>
        </w:rPr>
        <w:t>hat % of this chartstring (Col P</w:t>
      </w:r>
      <w:r w:rsidRPr="004E1EA1">
        <w:rPr>
          <w:lang w:val="en-GB"/>
        </w:rPr>
        <w:t>) is to be funded by this party.</w:t>
      </w:r>
    </w:p>
    <w:p w14:paraId="3DC8E087" w14:textId="65AA441F" w:rsidR="004E1EA1" w:rsidRPr="004E1EA1" w:rsidRDefault="004E1EA1" w:rsidP="00894B08">
      <w:pPr>
        <w:pStyle w:val="BodyText"/>
        <w:numPr>
          <w:ilvl w:val="0"/>
          <w:numId w:val="29"/>
        </w:numPr>
        <w:rPr>
          <w:lang w:val="en-GB"/>
        </w:rPr>
      </w:pPr>
      <w:r w:rsidRPr="00894B08">
        <w:rPr>
          <w:lang w:val="en-GB"/>
        </w:rPr>
        <w:lastRenderedPageBreak/>
        <w:t>Remaining</w:t>
      </w:r>
      <w:r w:rsidRPr="004E1EA1">
        <w:rPr>
          <w:b/>
          <w:lang w:val="en-GB"/>
        </w:rPr>
        <w:t xml:space="preserve"> </w:t>
      </w:r>
      <w:r w:rsidRPr="004E1EA1">
        <w:rPr>
          <w:lang w:val="en-GB"/>
        </w:rPr>
        <w:t>is a Max Project CR + Prior Years DR and obviously must be &gt; than nil.</w:t>
      </w:r>
    </w:p>
    <w:p w14:paraId="5E5A5D81" w14:textId="77777777" w:rsidR="004E1EA1" w:rsidRPr="004E1EA1" w:rsidRDefault="004E1EA1" w:rsidP="004E1EA1">
      <w:pPr>
        <w:pStyle w:val="BodyText"/>
        <w:numPr>
          <w:ilvl w:val="0"/>
          <w:numId w:val="29"/>
        </w:numPr>
        <w:rPr>
          <w:lang w:val="en-GB"/>
        </w:rPr>
      </w:pPr>
      <w:r w:rsidRPr="004E1EA1">
        <w:rPr>
          <w:b/>
          <w:lang w:val="en-GB"/>
        </w:rPr>
        <w:t>B. Forward</w:t>
      </w:r>
      <w:r w:rsidRPr="004E1EA1">
        <w:rPr>
          <w:lang w:val="en-GB"/>
        </w:rPr>
        <w:t xml:space="preserve"> is an adjustment column.  If the accounting has been correct to date it would be entered as shown in the GL for this project.  So a $30,000 CR carry forward would be entered as -30,000.  A DR can also be entered if it is agreed that a catch-up of over expenditure in a previous year can be claimed.</w:t>
      </w:r>
    </w:p>
    <w:p w14:paraId="4BC1FC1F" w14:textId="77777777" w:rsidR="004E1EA1" w:rsidRPr="004E1EA1" w:rsidRDefault="004E1EA1" w:rsidP="004E1EA1">
      <w:pPr>
        <w:pStyle w:val="BodyText"/>
        <w:rPr>
          <w:lang w:val="en-GB"/>
        </w:rPr>
      </w:pPr>
    </w:p>
    <w:p w14:paraId="6BF21E6E" w14:textId="77777777" w:rsidR="004E1EA1" w:rsidRPr="004E1EA1" w:rsidRDefault="004E1EA1" w:rsidP="004E1EA1">
      <w:pPr>
        <w:pStyle w:val="BodyText"/>
        <w:rPr>
          <w:lang w:val="en-GB"/>
        </w:rPr>
      </w:pPr>
    </w:p>
    <w:p w14:paraId="428654C0" w14:textId="77777777" w:rsidR="004E1EA1" w:rsidRPr="004E1EA1" w:rsidRDefault="004E1EA1" w:rsidP="00FA7B8C">
      <w:pPr>
        <w:pStyle w:val="BodyText"/>
        <w:ind w:left="1440"/>
      </w:pPr>
      <w:r w:rsidRPr="004E1EA1">
        <w:rPr>
          <w:noProof/>
          <w:lang w:eastAsia="en-AU"/>
        </w:rPr>
        <w:drawing>
          <wp:inline distT="0" distB="0" distL="0" distR="0" wp14:anchorId="71FB59A5" wp14:editId="37B58E46">
            <wp:extent cx="4969057" cy="1614115"/>
            <wp:effectExtent l="0" t="0" r="3175" b="5715"/>
            <wp:docPr id="1729283" name="Picture 1729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831" t="53007" r="2351" b="3952"/>
                    <a:stretch/>
                  </pic:blipFill>
                  <pic:spPr bwMode="auto">
                    <a:xfrm>
                      <a:off x="0" y="0"/>
                      <a:ext cx="4993303" cy="1621991"/>
                    </a:xfrm>
                    <a:prstGeom prst="rect">
                      <a:avLst/>
                    </a:prstGeom>
                    <a:ln>
                      <a:noFill/>
                    </a:ln>
                    <a:extLst>
                      <a:ext uri="{53640926-AAD7-44D8-BBD7-CCE9431645EC}">
                        <a14:shadowObscured xmlns:a14="http://schemas.microsoft.com/office/drawing/2010/main"/>
                      </a:ext>
                    </a:extLst>
                  </pic:spPr>
                </pic:pic>
              </a:graphicData>
            </a:graphic>
          </wp:inline>
        </w:drawing>
      </w:r>
    </w:p>
    <w:p w14:paraId="366E2E14" w14:textId="77777777" w:rsidR="004E1EA1" w:rsidRPr="004E1EA1" w:rsidRDefault="004E1EA1" w:rsidP="004E1EA1">
      <w:pPr>
        <w:pStyle w:val="BodyText"/>
        <w:rPr>
          <w:lang w:val="en-GB"/>
        </w:rPr>
      </w:pPr>
    </w:p>
    <w:p w14:paraId="3BEA976C" w14:textId="77777777" w:rsidR="004E1EA1" w:rsidRPr="004E1EA1" w:rsidRDefault="004E1EA1" w:rsidP="004E1EA1">
      <w:pPr>
        <w:pStyle w:val="BodyText"/>
        <w:rPr>
          <w:b/>
          <w:lang w:val="en-GB"/>
        </w:rPr>
      </w:pPr>
    </w:p>
    <w:p w14:paraId="31BFE220" w14:textId="7B698B5B" w:rsidR="004E1EA1" w:rsidRPr="004E1EA1" w:rsidRDefault="004E1EA1" w:rsidP="00894B08">
      <w:pPr>
        <w:pStyle w:val="BodyText"/>
        <w:ind w:left="284"/>
        <w:rPr>
          <w:lang w:val="en-GB"/>
        </w:rPr>
      </w:pPr>
      <w:r w:rsidRPr="004E1EA1">
        <w:rPr>
          <w:b/>
          <w:lang w:val="en-GB"/>
        </w:rPr>
        <w:t xml:space="preserve">Balance </w:t>
      </w:r>
      <w:proofErr w:type="gramStart"/>
      <w:r w:rsidRPr="004E1EA1">
        <w:rPr>
          <w:b/>
          <w:lang w:val="en-GB"/>
        </w:rPr>
        <w:t>To</w:t>
      </w:r>
      <w:proofErr w:type="gramEnd"/>
      <w:r w:rsidRPr="004E1EA1">
        <w:rPr>
          <w:b/>
          <w:lang w:val="en-GB"/>
        </w:rPr>
        <w:t xml:space="preserve"> Nil (BTN)</w:t>
      </w:r>
      <w:r w:rsidRPr="004E1EA1">
        <w:rPr>
          <w:lang w:val="en-GB"/>
        </w:rPr>
        <w:t xml:space="preserve"> requires no additional info other th</w:t>
      </w:r>
      <w:r w:rsidR="00FA7B8C">
        <w:rPr>
          <w:lang w:val="en-GB"/>
        </w:rPr>
        <w:t xml:space="preserve">an the CS and Account in Cols D &amp; </w:t>
      </w:r>
      <w:r w:rsidRPr="004E1EA1">
        <w:rPr>
          <w:lang w:val="en-GB"/>
        </w:rPr>
        <w:t xml:space="preserve">E.  It simply calculates the value of all activity in the Forecast data set for that CS for each year and drops an offsetting CR or DR into </w:t>
      </w:r>
      <w:r w:rsidRPr="004E1EA1">
        <w:rPr>
          <w:b/>
          <w:lang w:val="en-GB"/>
        </w:rPr>
        <w:t>Period 12</w:t>
      </w:r>
      <w:r w:rsidRPr="004E1EA1">
        <w:rPr>
          <w:lang w:val="en-GB"/>
        </w:rPr>
        <w:t>.</w:t>
      </w:r>
    </w:p>
    <w:p w14:paraId="2952C1F0" w14:textId="77777777" w:rsidR="004E1EA1" w:rsidRPr="004E1EA1" w:rsidRDefault="004E1EA1" w:rsidP="004E1EA1">
      <w:pPr>
        <w:pStyle w:val="BodyText"/>
        <w:rPr>
          <w:lang w:val="en-GB"/>
        </w:rPr>
      </w:pPr>
    </w:p>
    <w:p w14:paraId="66E6E5A2" w14:textId="77777777" w:rsidR="004E1EA1" w:rsidRPr="004E1EA1" w:rsidRDefault="004E1EA1" w:rsidP="004E1EA1">
      <w:pPr>
        <w:pStyle w:val="BodyText"/>
        <w:rPr>
          <w:b/>
          <w:lang w:val="en-GB"/>
        </w:rPr>
      </w:pPr>
    </w:p>
    <w:p w14:paraId="430462B3" w14:textId="51749369" w:rsidR="004E1EA1" w:rsidRPr="004E1EA1" w:rsidRDefault="004E1EA1" w:rsidP="00894B08">
      <w:pPr>
        <w:pStyle w:val="BodyText"/>
        <w:ind w:left="284"/>
        <w:rPr>
          <w:lang w:val="en-GB"/>
        </w:rPr>
      </w:pPr>
      <w:r w:rsidRPr="004E1EA1">
        <w:rPr>
          <w:b/>
          <w:lang w:val="en-GB"/>
        </w:rPr>
        <w:t xml:space="preserve">Offset </w:t>
      </w:r>
      <w:proofErr w:type="gramStart"/>
      <w:r w:rsidRPr="004E1EA1">
        <w:rPr>
          <w:b/>
          <w:lang w:val="en-GB"/>
        </w:rPr>
        <w:t>Another</w:t>
      </w:r>
      <w:proofErr w:type="gramEnd"/>
      <w:r w:rsidRPr="004E1EA1">
        <w:rPr>
          <w:b/>
          <w:lang w:val="en-GB"/>
        </w:rPr>
        <w:t xml:space="preserve"> Row (OAR)</w:t>
      </w:r>
      <w:r w:rsidRPr="004E1EA1">
        <w:rPr>
          <w:lang w:val="en-GB"/>
        </w:rPr>
        <w:t xml:space="preserve"> uses The </w:t>
      </w:r>
      <w:r w:rsidRPr="004E1EA1">
        <w:rPr>
          <w:b/>
          <w:lang w:val="en-GB"/>
        </w:rPr>
        <w:t>Offset Code</w:t>
      </w:r>
      <w:r w:rsidR="00FA7B8C">
        <w:rPr>
          <w:lang w:val="en-GB"/>
        </w:rPr>
        <w:t xml:space="preserve"> (Col </w:t>
      </w:r>
      <w:r w:rsidRPr="004E1EA1">
        <w:rPr>
          <w:lang w:val="en-GB"/>
        </w:rPr>
        <w:t xml:space="preserve">B) to specify which </w:t>
      </w:r>
      <w:r w:rsidRPr="004E1EA1">
        <w:rPr>
          <w:b/>
          <w:lang w:val="en-GB"/>
        </w:rPr>
        <w:t>OAR Code</w:t>
      </w:r>
      <w:r w:rsidR="00FA7B8C">
        <w:rPr>
          <w:lang w:val="en-GB"/>
        </w:rPr>
        <w:t xml:space="preserve"> to match with in Col </w:t>
      </w:r>
      <w:r w:rsidRPr="004E1EA1">
        <w:rPr>
          <w:lang w:val="en-GB"/>
        </w:rPr>
        <w:t>E.  OAR Codes should be unique to each line (so long as the user only wants to offset one line per OAR line).</w:t>
      </w:r>
    </w:p>
    <w:p w14:paraId="1A4B479E" w14:textId="77777777" w:rsidR="004E1EA1" w:rsidRPr="004E1EA1" w:rsidRDefault="004E1EA1" w:rsidP="004E1EA1">
      <w:pPr>
        <w:pStyle w:val="BodyText"/>
        <w:rPr>
          <w:lang w:val="en-GB"/>
        </w:rPr>
      </w:pPr>
    </w:p>
    <w:p w14:paraId="55074307" w14:textId="70FE6E37" w:rsidR="004E1EA1" w:rsidRPr="004E1EA1" w:rsidRDefault="00894B08" w:rsidP="004E1EA1">
      <w:pPr>
        <w:pStyle w:val="BodyText"/>
        <w:rPr>
          <w:lang w:val="en-GB"/>
        </w:rPr>
      </w:pPr>
      <w:r w:rsidRPr="004E1EA1">
        <w:rPr>
          <w:noProof/>
          <w:lang w:eastAsia="en-AU"/>
        </w:rPr>
        <w:drawing>
          <wp:anchor distT="0" distB="0" distL="114300" distR="114300" simplePos="0" relativeHeight="251673600" behindDoc="0" locked="0" layoutInCell="1" allowOverlap="1" wp14:anchorId="07489201" wp14:editId="78991277">
            <wp:simplePos x="0" y="0"/>
            <wp:positionH relativeFrom="column">
              <wp:posOffset>180975</wp:posOffset>
            </wp:positionH>
            <wp:positionV relativeFrom="paragraph">
              <wp:posOffset>187325</wp:posOffset>
            </wp:positionV>
            <wp:extent cx="238125" cy="238125"/>
            <wp:effectExtent l="0" t="0" r="9525" b="9525"/>
            <wp:wrapNone/>
            <wp:docPr id="15" name="Picture 15" descr="Description: Refresh.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Refresh.b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A33A17" w14:textId="3871C11D" w:rsidR="004E1EA1" w:rsidRPr="004E1EA1" w:rsidRDefault="004E1EA1" w:rsidP="00894B08">
      <w:pPr>
        <w:pStyle w:val="BodyText"/>
        <w:ind w:left="284" w:firstLine="436"/>
        <w:rPr>
          <w:lang w:val="en-GB"/>
        </w:rPr>
      </w:pPr>
      <w:r w:rsidRPr="004E1EA1">
        <w:rPr>
          <w:lang w:val="en-GB"/>
        </w:rPr>
        <w:t>The [</w:t>
      </w:r>
      <w:r w:rsidRPr="004E1EA1">
        <w:rPr>
          <w:u w:val="single"/>
          <w:lang w:val="en-GB"/>
        </w:rPr>
        <w:t>Refresh</w:t>
      </w:r>
      <w:r w:rsidRPr="004E1EA1">
        <w:rPr>
          <w:lang w:val="en-GB"/>
        </w:rPr>
        <w:t>] function is used to create and restore formulas back to its original format.</w:t>
      </w:r>
    </w:p>
    <w:p w14:paraId="1AF82FF7" w14:textId="4B720A35" w:rsidR="004E1EA1" w:rsidRPr="004E1EA1" w:rsidRDefault="004E1EA1" w:rsidP="004E1EA1">
      <w:pPr>
        <w:pStyle w:val="BodyText"/>
        <w:rPr>
          <w:b/>
          <w:u w:val="single"/>
          <w:lang w:val="en-GB"/>
        </w:rPr>
      </w:pPr>
    </w:p>
    <w:p w14:paraId="3E54E5A1" w14:textId="77777777" w:rsidR="004E1EA1" w:rsidRPr="004E1EA1" w:rsidRDefault="004E1EA1" w:rsidP="00894B08">
      <w:pPr>
        <w:pStyle w:val="BodyText"/>
        <w:ind w:left="284"/>
        <w:rPr>
          <w:lang w:val="en-GB"/>
        </w:rPr>
      </w:pPr>
      <w:r w:rsidRPr="004E1EA1">
        <w:rPr>
          <w:b/>
          <w:u w:val="single"/>
          <w:lang w:val="en-GB"/>
        </w:rPr>
        <w:br w:type="page"/>
      </w:r>
      <w:r w:rsidRPr="00291C15">
        <w:rPr>
          <w:b/>
          <w:color w:val="7030A0"/>
          <w:u w:val="single"/>
          <w:lang w:val="en-GB"/>
        </w:rPr>
        <w:lastRenderedPageBreak/>
        <w:t>CREATING LINKS:</w:t>
      </w:r>
    </w:p>
    <w:p w14:paraId="5E5910FB" w14:textId="77777777" w:rsidR="00E245DC" w:rsidRDefault="004E1EA1" w:rsidP="00894B08">
      <w:pPr>
        <w:pStyle w:val="BodyText"/>
        <w:ind w:left="284"/>
        <w:rPr>
          <w:lang w:val="en-GB"/>
        </w:rPr>
      </w:pPr>
      <w:r w:rsidRPr="004E1EA1">
        <w:rPr>
          <w:lang w:val="en-GB"/>
        </w:rPr>
        <w:t>In order for the Transfers Tab to update your [Forecast] data set, each of the transactio</w:t>
      </w:r>
      <w:r w:rsidR="00FA7B8C">
        <w:rPr>
          <w:lang w:val="en-GB"/>
        </w:rPr>
        <w:t>n records must be linked.  Col K</w:t>
      </w:r>
      <w:r w:rsidRPr="004E1EA1">
        <w:rPr>
          <w:lang w:val="en-GB"/>
        </w:rPr>
        <w:t xml:space="preserve"> “Link Check” displays </w:t>
      </w:r>
      <w:r w:rsidR="00FA7B8C">
        <w:rPr>
          <w:noProof/>
          <w:lang w:eastAsia="en-AU"/>
        </w:rPr>
        <w:drawing>
          <wp:inline distT="0" distB="0" distL="0" distR="0" wp14:anchorId="5637E91E" wp14:editId="5FD4F416">
            <wp:extent cx="492631" cy="360000"/>
            <wp:effectExtent l="0" t="0" r="3175" b="2540"/>
            <wp:docPr id="8"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49"/>
                    <pic:cNvPicPr>
                      <a:picLocks noChangeAspect="1"/>
                    </pic:cNvPicPr>
                  </pic:nvPicPr>
                  <pic:blipFill rotWithShape="1">
                    <a:blip r:embed="rId12">
                      <a:extLst>
                        <a:ext uri="{28A0092B-C50C-407E-A947-70E740481C1C}">
                          <a14:useLocalDpi xmlns:a14="http://schemas.microsoft.com/office/drawing/2010/main" val="0"/>
                        </a:ext>
                      </a:extLst>
                    </a:blip>
                    <a:srcRect l="24409" t="62064" r="68461" b="26670"/>
                    <a:stretch/>
                  </pic:blipFill>
                  <pic:spPr>
                    <a:xfrm>
                      <a:off x="0" y="0"/>
                      <a:ext cx="492631" cy="360000"/>
                    </a:xfrm>
                    <a:prstGeom prst="rect">
                      <a:avLst/>
                    </a:prstGeom>
                  </pic:spPr>
                </pic:pic>
              </a:graphicData>
            </a:graphic>
          </wp:inline>
        </w:drawing>
      </w:r>
      <w:r w:rsidR="00F157E9">
        <w:rPr>
          <w:lang w:val="en-GB"/>
        </w:rPr>
        <w:t xml:space="preserve"> </w:t>
      </w:r>
      <w:r w:rsidRPr="004E1EA1">
        <w:rPr>
          <w:lang w:val="en-GB"/>
        </w:rPr>
        <w:t xml:space="preserve">if the record is linked. Unlinked records will have </w:t>
      </w:r>
      <w:r w:rsidR="00FA7B8C">
        <w:rPr>
          <w:noProof/>
          <w:lang w:eastAsia="en-AU"/>
        </w:rPr>
        <w:drawing>
          <wp:inline distT="0" distB="0" distL="0" distR="0" wp14:anchorId="14B54A10" wp14:editId="085ECB9D">
            <wp:extent cx="506442" cy="360000"/>
            <wp:effectExtent l="0" t="0" r="8255" b="2540"/>
            <wp:docPr id="151"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0"/>
                    <pic:cNvPicPr>
                      <a:picLocks noChangeAspect="1"/>
                    </pic:cNvPicPr>
                  </pic:nvPicPr>
                  <pic:blipFill rotWithShape="1">
                    <a:blip r:embed="rId19"/>
                    <a:srcRect l="17357" t="68200" r="77207" b="18944"/>
                    <a:stretch/>
                  </pic:blipFill>
                  <pic:spPr>
                    <a:xfrm>
                      <a:off x="0" y="0"/>
                      <a:ext cx="506442" cy="360000"/>
                    </a:xfrm>
                    <a:prstGeom prst="rect">
                      <a:avLst/>
                    </a:prstGeom>
                  </pic:spPr>
                </pic:pic>
              </a:graphicData>
            </a:graphic>
          </wp:inline>
        </w:drawing>
      </w:r>
      <w:r w:rsidR="00FA7B8C">
        <w:rPr>
          <w:lang w:val="en-GB"/>
        </w:rPr>
        <w:t xml:space="preserve"> in Col </w:t>
      </w:r>
      <w:r w:rsidRPr="004E1EA1">
        <w:rPr>
          <w:lang w:val="en-GB"/>
        </w:rPr>
        <w:t xml:space="preserve">K.  </w:t>
      </w:r>
    </w:p>
    <w:p w14:paraId="43BBB0A7" w14:textId="77777777" w:rsidR="00E245DC" w:rsidRDefault="00E245DC" w:rsidP="00E245DC">
      <w:pPr>
        <w:pStyle w:val="BodyText"/>
        <w:ind w:left="284"/>
        <w:rPr>
          <w:lang w:val="en-GB"/>
        </w:rPr>
      </w:pPr>
    </w:p>
    <w:p w14:paraId="2BC5FED4" w14:textId="78828F2D" w:rsidR="00E245DC" w:rsidRPr="00E245DC" w:rsidRDefault="00E245DC" w:rsidP="00E245DC">
      <w:pPr>
        <w:pStyle w:val="BodyText"/>
        <w:ind w:left="284"/>
        <w:rPr>
          <w:lang w:val="en-GB"/>
        </w:rPr>
      </w:pPr>
      <w:r w:rsidRPr="00E245DC">
        <w:rPr>
          <w:lang w:val="en-GB"/>
        </w:rPr>
        <w:t>There are two methods of setting up links on the Transfers works to the Edit tab:</w:t>
      </w:r>
    </w:p>
    <w:p w14:paraId="65CDC47C" w14:textId="77777777" w:rsidR="00E245DC" w:rsidRPr="00E245DC" w:rsidRDefault="00E245DC" w:rsidP="00E245DC">
      <w:pPr>
        <w:pStyle w:val="BodyText"/>
        <w:ind w:left="284"/>
        <w:rPr>
          <w:lang w:val="en-GB"/>
        </w:rPr>
      </w:pPr>
    </w:p>
    <w:p w14:paraId="21F7BA9A" w14:textId="3D635383" w:rsidR="00E245DC" w:rsidRPr="00E245DC" w:rsidRDefault="00E245DC" w:rsidP="00E245DC">
      <w:pPr>
        <w:pStyle w:val="BodyText"/>
        <w:numPr>
          <w:ilvl w:val="0"/>
          <w:numId w:val="32"/>
        </w:numPr>
        <w:rPr>
          <w:lang w:val="en-GB"/>
        </w:rPr>
      </w:pPr>
      <w:r w:rsidRPr="00E245DC">
        <w:rPr>
          <w:lang w:val="en-GB"/>
        </w:rPr>
        <w:t xml:space="preserve">Automatic </w:t>
      </w:r>
      <w:proofErr w:type="gramStart"/>
      <w:r w:rsidRPr="00E245DC">
        <w:rPr>
          <w:lang w:val="en-GB"/>
        </w:rPr>
        <w:t xml:space="preserve">Linking </w:t>
      </w:r>
      <w:proofErr w:type="gramEnd"/>
      <w:r w:rsidRPr="0003521B">
        <w:rPr>
          <w:rFonts w:ascii="Calibri" w:hAnsi="Calibri" w:cs="Arial"/>
          <w:b/>
          <w:noProof/>
          <w:sz w:val="22"/>
          <w:lang w:eastAsia="en-AU"/>
        </w:rPr>
        <w:drawing>
          <wp:inline distT="0" distB="0" distL="0" distR="0" wp14:anchorId="2687AC06" wp14:editId="3DDF1714">
            <wp:extent cx="257175" cy="257175"/>
            <wp:effectExtent l="19050" t="0" r="9525"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257175" cy="257175"/>
                    </a:xfrm>
                    <a:prstGeom prst="rect">
                      <a:avLst/>
                    </a:prstGeom>
                    <a:noFill/>
                    <a:ln w="9525">
                      <a:noFill/>
                      <a:miter lim="800000"/>
                      <a:headEnd/>
                      <a:tailEnd/>
                    </a:ln>
                  </pic:spPr>
                </pic:pic>
              </a:graphicData>
            </a:graphic>
          </wp:inline>
        </w:drawing>
      </w:r>
      <w:r w:rsidRPr="00E245DC">
        <w:rPr>
          <w:lang w:val="en-GB"/>
        </w:rPr>
        <w:t xml:space="preserve">.  This will create links to all valid chart string combinations referenced on the Transfers tab.  </w:t>
      </w:r>
    </w:p>
    <w:p w14:paraId="0246382F" w14:textId="5D7DCCA9" w:rsidR="00E245DC" w:rsidRDefault="00E245DC" w:rsidP="00E245DC">
      <w:pPr>
        <w:pStyle w:val="BodyText"/>
        <w:numPr>
          <w:ilvl w:val="0"/>
          <w:numId w:val="32"/>
        </w:numPr>
        <w:rPr>
          <w:lang w:val="en-GB"/>
        </w:rPr>
      </w:pPr>
      <w:r w:rsidRPr="00E245DC">
        <w:rPr>
          <w:lang w:val="en-GB"/>
        </w:rPr>
        <w:t xml:space="preserve">Single Link </w:t>
      </w:r>
      <w:r w:rsidRPr="0003521B">
        <w:rPr>
          <w:rFonts w:ascii="Calibri" w:hAnsi="Calibri" w:cs="Arial"/>
          <w:b/>
          <w:noProof/>
          <w:sz w:val="22"/>
          <w:lang w:eastAsia="en-AU"/>
        </w:rPr>
        <w:drawing>
          <wp:inline distT="0" distB="0" distL="0" distR="0" wp14:anchorId="3E21578C" wp14:editId="20285BC5">
            <wp:extent cx="238125" cy="238125"/>
            <wp:effectExtent l="0" t="0" r="9525" b="9525"/>
            <wp:docPr id="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300" name="Picture 3"/>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E245DC">
        <w:rPr>
          <w:lang w:val="en-GB"/>
        </w:rPr>
        <w:t xml:space="preserve">  will link to the selected chart string only.</w:t>
      </w:r>
    </w:p>
    <w:p w14:paraId="46D6E9D5" w14:textId="77777777" w:rsidR="00E245DC" w:rsidRDefault="00E245DC" w:rsidP="00894B08">
      <w:pPr>
        <w:pStyle w:val="BodyText"/>
        <w:ind w:left="284"/>
        <w:rPr>
          <w:lang w:val="en-GB"/>
        </w:rPr>
      </w:pPr>
    </w:p>
    <w:p w14:paraId="71C1D79C" w14:textId="77777777" w:rsidR="000B390D" w:rsidRDefault="000B390D" w:rsidP="00894B08">
      <w:pPr>
        <w:pStyle w:val="BodyText"/>
        <w:ind w:left="284"/>
        <w:rPr>
          <w:lang w:val="en-GB"/>
        </w:rPr>
      </w:pPr>
    </w:p>
    <w:p w14:paraId="59FA3597" w14:textId="40B819C8" w:rsidR="004E1EA1" w:rsidRPr="004E1EA1" w:rsidRDefault="00E245DC" w:rsidP="00894B08">
      <w:pPr>
        <w:pStyle w:val="BodyText"/>
        <w:ind w:left="284"/>
        <w:rPr>
          <w:lang w:val="en-GB"/>
        </w:rPr>
      </w:pPr>
      <w:r>
        <w:rPr>
          <w:lang w:val="en-GB"/>
        </w:rPr>
        <w:t>S</w:t>
      </w:r>
      <w:r w:rsidR="004E1EA1" w:rsidRPr="004E1EA1">
        <w:rPr>
          <w:lang w:val="en-GB"/>
        </w:rPr>
        <w:t>elect</w:t>
      </w:r>
      <w:r>
        <w:rPr>
          <w:lang w:val="en-GB"/>
        </w:rPr>
        <w:t>ing</w:t>
      </w:r>
      <w:r w:rsidR="004E1EA1" w:rsidRPr="004E1EA1">
        <w:rPr>
          <w:noProof/>
          <w:lang w:eastAsia="en-AU"/>
        </w:rPr>
        <w:drawing>
          <wp:inline distT="0" distB="0" distL="0" distR="0" wp14:anchorId="4B5E21AC" wp14:editId="753E9E72">
            <wp:extent cx="257175" cy="257175"/>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257175" cy="257175"/>
                    </a:xfrm>
                    <a:prstGeom prst="rect">
                      <a:avLst/>
                    </a:prstGeom>
                    <a:noFill/>
                    <a:ln w="9525">
                      <a:noFill/>
                      <a:miter lim="800000"/>
                      <a:headEnd/>
                      <a:tailEnd/>
                    </a:ln>
                  </pic:spPr>
                </pic:pic>
              </a:graphicData>
            </a:graphic>
          </wp:inline>
        </w:drawing>
      </w:r>
      <w:r>
        <w:rPr>
          <w:lang w:val="en-GB"/>
        </w:rPr>
        <w:t xml:space="preserve"> </w:t>
      </w:r>
      <w:r w:rsidR="004E1EA1" w:rsidRPr="004E1EA1">
        <w:rPr>
          <w:lang w:val="en-GB"/>
        </w:rPr>
        <w:t xml:space="preserve">“Audit Links” </w:t>
      </w:r>
      <w:r>
        <w:rPr>
          <w:lang w:val="en-GB"/>
        </w:rPr>
        <w:t xml:space="preserve">will ensure </w:t>
      </w:r>
      <w:r w:rsidRPr="000B390D">
        <w:rPr>
          <w:u w:val="single"/>
          <w:lang w:val="en-GB"/>
        </w:rPr>
        <w:t>all</w:t>
      </w:r>
      <w:r>
        <w:rPr>
          <w:lang w:val="en-GB"/>
        </w:rPr>
        <w:t xml:space="preserve"> valid chart</w:t>
      </w:r>
      <w:r w:rsidR="004E1EA1" w:rsidRPr="004E1EA1">
        <w:rPr>
          <w:lang w:val="en-GB"/>
        </w:rPr>
        <w:t>string combinations referenced on the Transfers tab are linked. When the prompt appears you need click “OK” to proceed.</w:t>
      </w:r>
    </w:p>
    <w:p w14:paraId="6EE6D578" w14:textId="77777777" w:rsidR="004E1EA1" w:rsidRPr="004E1EA1" w:rsidRDefault="004E1EA1" w:rsidP="004E1EA1">
      <w:pPr>
        <w:pStyle w:val="BodyText"/>
        <w:rPr>
          <w:lang w:val="en-GB"/>
        </w:rPr>
      </w:pPr>
    </w:p>
    <w:p w14:paraId="289840D9" w14:textId="77777777" w:rsidR="004E1EA1" w:rsidRPr="004E1EA1" w:rsidRDefault="004E1EA1" w:rsidP="004E1EA1">
      <w:pPr>
        <w:pStyle w:val="BodyText"/>
        <w:rPr>
          <w:lang w:val="en-GB"/>
        </w:rPr>
      </w:pPr>
    </w:p>
    <w:p w14:paraId="73FCA02B" w14:textId="77777777" w:rsidR="004E1EA1" w:rsidRPr="004E1EA1" w:rsidRDefault="004E1EA1" w:rsidP="00894B08">
      <w:pPr>
        <w:pStyle w:val="BodyText"/>
        <w:ind w:left="284"/>
        <w:rPr>
          <w:lang w:val="en-GB"/>
        </w:rPr>
      </w:pPr>
      <w:r w:rsidRPr="004E1EA1">
        <w:rPr>
          <w:noProof/>
          <w:lang w:eastAsia="en-AU"/>
        </w:rPr>
        <w:drawing>
          <wp:inline distT="0" distB="0" distL="0" distR="0" wp14:anchorId="7E5168E1" wp14:editId="14318E7B">
            <wp:extent cx="3226004" cy="1294304"/>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226109" cy="1294346"/>
                    </a:xfrm>
                    <a:prstGeom prst="rect">
                      <a:avLst/>
                    </a:prstGeom>
                  </pic:spPr>
                </pic:pic>
              </a:graphicData>
            </a:graphic>
          </wp:inline>
        </w:drawing>
      </w:r>
      <w:r w:rsidRPr="004E1EA1">
        <w:rPr>
          <w:lang w:val="en-GB"/>
        </w:rPr>
        <w:t xml:space="preserve"> </w:t>
      </w:r>
    </w:p>
    <w:p w14:paraId="3D997B92" w14:textId="77777777" w:rsidR="004E1EA1" w:rsidRPr="004E1EA1" w:rsidRDefault="004E1EA1" w:rsidP="004E1EA1">
      <w:pPr>
        <w:pStyle w:val="BodyText"/>
        <w:rPr>
          <w:lang w:val="en-GB"/>
        </w:rPr>
      </w:pPr>
    </w:p>
    <w:p w14:paraId="0FD2B8C2" w14:textId="77777777" w:rsidR="004E1EA1" w:rsidRPr="004E1EA1" w:rsidRDefault="004E1EA1" w:rsidP="00894B08">
      <w:pPr>
        <w:pStyle w:val="BodyText"/>
        <w:ind w:left="284"/>
        <w:rPr>
          <w:lang w:val="en-GB"/>
        </w:rPr>
      </w:pPr>
      <w:r w:rsidRPr="004E1EA1">
        <w:rPr>
          <w:lang w:val="en-GB"/>
        </w:rPr>
        <w:lastRenderedPageBreak/>
        <w:t>In some cases there may still be some records on the Transfer tab that don’t link automatically. In this case you may need to create the link by following the below steps.</w:t>
      </w:r>
    </w:p>
    <w:p w14:paraId="2206B448" w14:textId="77777777" w:rsidR="004E1EA1" w:rsidRPr="004E1EA1" w:rsidRDefault="004E1EA1" w:rsidP="004E1EA1">
      <w:pPr>
        <w:pStyle w:val="BodyText"/>
        <w:numPr>
          <w:ilvl w:val="0"/>
          <w:numId w:val="27"/>
        </w:numPr>
        <w:rPr>
          <w:lang w:val="en-GB"/>
        </w:rPr>
      </w:pPr>
      <w:r w:rsidRPr="004E1EA1">
        <w:rPr>
          <w:lang w:val="en-GB"/>
        </w:rPr>
        <w:t>Select on the Transaction record that needs to be linked and click</w:t>
      </w:r>
      <w:r w:rsidRPr="004E1EA1">
        <w:t xml:space="preserve"> </w:t>
      </w:r>
      <w:r w:rsidRPr="004E1EA1">
        <w:rPr>
          <w:noProof/>
          <w:lang w:eastAsia="en-AU"/>
        </w:rPr>
        <w:drawing>
          <wp:inline distT="0" distB="0" distL="0" distR="0" wp14:anchorId="4C33B935" wp14:editId="77550CC1">
            <wp:extent cx="238125" cy="238125"/>
            <wp:effectExtent l="0" t="0" r="9525" b="9525"/>
            <wp:docPr id="17293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300" name="Picture 3"/>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4E1EA1">
        <w:rPr>
          <w:lang w:val="en-GB"/>
        </w:rPr>
        <w:t xml:space="preserve"> to add the link.  Click OK to proceed:</w:t>
      </w:r>
    </w:p>
    <w:p w14:paraId="763F04C5" w14:textId="77777777" w:rsidR="004E1EA1" w:rsidRPr="004E1EA1" w:rsidRDefault="004E1EA1" w:rsidP="00894B08">
      <w:pPr>
        <w:pStyle w:val="BodyText"/>
        <w:ind w:left="720"/>
        <w:rPr>
          <w:lang w:val="en-GB"/>
        </w:rPr>
      </w:pPr>
    </w:p>
    <w:p w14:paraId="6AA6F8DE" w14:textId="77777777" w:rsidR="004E1EA1" w:rsidRPr="004E1EA1" w:rsidRDefault="004E1EA1" w:rsidP="00894B08">
      <w:pPr>
        <w:pStyle w:val="BodyText"/>
        <w:ind w:left="720"/>
        <w:rPr>
          <w:lang w:val="en-GB"/>
        </w:rPr>
      </w:pPr>
      <w:r w:rsidRPr="004E1EA1">
        <w:rPr>
          <w:lang w:val="en-GB"/>
        </w:rPr>
        <w:t xml:space="preserve"> </w:t>
      </w:r>
      <w:r w:rsidRPr="004E1EA1">
        <w:rPr>
          <w:noProof/>
          <w:lang w:eastAsia="en-AU"/>
        </w:rPr>
        <w:drawing>
          <wp:inline distT="0" distB="0" distL="0" distR="0" wp14:anchorId="14D7348A" wp14:editId="1F073F51">
            <wp:extent cx="3262579" cy="1225132"/>
            <wp:effectExtent l="0" t="0" r="0" b="0"/>
            <wp:docPr id="1729286" name="Picture 1729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262685" cy="1225172"/>
                    </a:xfrm>
                    <a:prstGeom prst="rect">
                      <a:avLst/>
                    </a:prstGeom>
                  </pic:spPr>
                </pic:pic>
              </a:graphicData>
            </a:graphic>
          </wp:inline>
        </w:drawing>
      </w:r>
    </w:p>
    <w:p w14:paraId="22A64DDE" w14:textId="77777777" w:rsidR="004E1EA1" w:rsidRPr="004E1EA1" w:rsidRDefault="004E1EA1" w:rsidP="004E1EA1">
      <w:pPr>
        <w:pStyle w:val="BodyText"/>
        <w:rPr>
          <w:lang w:val="en-GB"/>
        </w:rPr>
      </w:pPr>
    </w:p>
    <w:p w14:paraId="610602BB" w14:textId="642D3CC6" w:rsidR="004E1EA1" w:rsidRPr="004E1EA1" w:rsidRDefault="004E1EA1" w:rsidP="004E1EA1">
      <w:pPr>
        <w:pStyle w:val="BodyText"/>
        <w:numPr>
          <w:ilvl w:val="0"/>
          <w:numId w:val="27"/>
        </w:numPr>
        <w:rPr>
          <w:lang w:val="en-GB"/>
        </w:rPr>
      </w:pPr>
      <w:r w:rsidRPr="004E1EA1">
        <w:rPr>
          <w:lang w:val="en-GB"/>
        </w:rPr>
        <w:t xml:space="preserve">The ‘Transfers’ tab the record should now be </w:t>
      </w:r>
      <w:r w:rsidR="00524551">
        <w:rPr>
          <w:lang w:val="en-GB"/>
        </w:rPr>
        <w:t xml:space="preserve">successfully linked and Col. </w:t>
      </w:r>
      <w:r w:rsidRPr="004E1EA1">
        <w:rPr>
          <w:lang w:val="en-GB"/>
        </w:rPr>
        <w:t xml:space="preserve">K “Link Check” should have changed from </w:t>
      </w:r>
      <w:r w:rsidRPr="004E1EA1">
        <w:rPr>
          <w:noProof/>
          <w:lang w:eastAsia="en-AU"/>
        </w:rPr>
        <w:drawing>
          <wp:inline distT="0" distB="0" distL="0" distR="0" wp14:anchorId="7414CE34" wp14:editId="5D37A18B">
            <wp:extent cx="351129" cy="153619"/>
            <wp:effectExtent l="0" t="0" r="0" b="0"/>
            <wp:docPr id="172928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rotWithShape="1">
                    <a:blip r:embed="rId24"/>
                    <a:srcRect l="46831" t="65355" r="49813" b="31051"/>
                    <a:stretch/>
                  </pic:blipFill>
                  <pic:spPr bwMode="auto">
                    <a:xfrm>
                      <a:off x="0" y="0"/>
                      <a:ext cx="351998" cy="153999"/>
                    </a:xfrm>
                    <a:prstGeom prst="rect">
                      <a:avLst/>
                    </a:prstGeom>
                    <a:ln>
                      <a:noFill/>
                    </a:ln>
                    <a:extLst>
                      <a:ext uri="{53640926-AAD7-44D8-BBD7-CCE9431645EC}">
                        <a14:shadowObscured xmlns:a14="http://schemas.microsoft.com/office/drawing/2010/main"/>
                      </a:ext>
                    </a:extLst>
                  </pic:spPr>
                </pic:pic>
              </a:graphicData>
            </a:graphic>
          </wp:inline>
        </w:drawing>
      </w:r>
      <w:r w:rsidRPr="004E1EA1">
        <w:rPr>
          <w:lang w:val="en-GB"/>
        </w:rPr>
        <w:t xml:space="preserve"> to </w:t>
      </w:r>
      <w:r w:rsidRPr="004E1EA1">
        <w:rPr>
          <w:noProof/>
          <w:lang w:eastAsia="en-AU"/>
        </w:rPr>
        <w:drawing>
          <wp:inline distT="0" distB="0" distL="0" distR="0" wp14:anchorId="3A3D26B1" wp14:editId="57021BEE">
            <wp:extent cx="343814" cy="193395"/>
            <wp:effectExtent l="0" t="0" r="0" b="0"/>
            <wp:docPr id="172928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rotWithShape="1">
                    <a:blip r:embed="rId25"/>
                    <a:srcRect l="46448" t="70121" r="50483" b="25715"/>
                    <a:stretch/>
                  </pic:blipFill>
                  <pic:spPr bwMode="auto">
                    <a:xfrm>
                      <a:off x="0" y="0"/>
                      <a:ext cx="349599" cy="196649"/>
                    </a:xfrm>
                    <a:prstGeom prst="rect">
                      <a:avLst/>
                    </a:prstGeom>
                    <a:ln>
                      <a:noFill/>
                    </a:ln>
                    <a:extLst>
                      <a:ext uri="{53640926-AAD7-44D8-BBD7-CCE9431645EC}">
                        <a14:shadowObscured xmlns:a14="http://schemas.microsoft.com/office/drawing/2010/main"/>
                      </a:ext>
                    </a:extLst>
                  </pic:spPr>
                </pic:pic>
              </a:graphicData>
            </a:graphic>
          </wp:inline>
        </w:drawing>
      </w:r>
      <w:r w:rsidRPr="004E1EA1">
        <w:rPr>
          <w:lang w:val="en-GB"/>
        </w:rPr>
        <w:t>.</w:t>
      </w:r>
    </w:p>
    <w:p w14:paraId="2806B34E" w14:textId="77777777" w:rsidR="004E1EA1" w:rsidRPr="004E1EA1" w:rsidRDefault="004E1EA1" w:rsidP="004E1EA1">
      <w:pPr>
        <w:pStyle w:val="BodyText"/>
        <w:rPr>
          <w:lang w:val="en-GB"/>
        </w:rPr>
      </w:pPr>
    </w:p>
    <w:p w14:paraId="241990E1" w14:textId="77777777" w:rsidR="004E1EA1" w:rsidRPr="004E1EA1" w:rsidRDefault="004E1EA1" w:rsidP="00894B08">
      <w:pPr>
        <w:pStyle w:val="BodyText"/>
        <w:ind w:left="284"/>
        <w:rPr>
          <w:lang w:val="en-GB"/>
        </w:rPr>
      </w:pPr>
      <w:r w:rsidRPr="004E1EA1">
        <w:rPr>
          <w:lang w:val="en-GB"/>
        </w:rPr>
        <w:t>This will need to be done for each chart string on the Transfers tab that has unlinked transaction records.</w:t>
      </w:r>
    </w:p>
    <w:p w14:paraId="03D7BD8A" w14:textId="77777777" w:rsidR="004E1EA1" w:rsidRPr="004E1EA1" w:rsidRDefault="004E1EA1" w:rsidP="004E1EA1">
      <w:pPr>
        <w:pStyle w:val="BodyText"/>
        <w:rPr>
          <w:lang w:val="en-GB"/>
        </w:rPr>
      </w:pPr>
    </w:p>
    <w:p w14:paraId="068F1AA6" w14:textId="77777777" w:rsidR="004E1EA1" w:rsidRPr="00291C15" w:rsidRDefault="004E1EA1" w:rsidP="00894B08">
      <w:pPr>
        <w:pStyle w:val="BodyText"/>
        <w:ind w:left="284"/>
        <w:rPr>
          <w:color w:val="7030A0"/>
          <w:lang w:val="en-GB"/>
        </w:rPr>
      </w:pPr>
      <w:r w:rsidRPr="00291C15">
        <w:rPr>
          <w:b/>
          <w:color w:val="7030A0"/>
          <w:u w:val="single"/>
          <w:lang w:val="en-GB"/>
        </w:rPr>
        <w:t>UPDATING LINKS:</w:t>
      </w:r>
    </w:p>
    <w:p w14:paraId="3AFDF8AB" w14:textId="77777777" w:rsidR="004E1EA1" w:rsidRPr="004E1EA1" w:rsidRDefault="004E1EA1" w:rsidP="004E1EA1">
      <w:pPr>
        <w:pStyle w:val="BodyText"/>
        <w:rPr>
          <w:lang w:val="en-GB"/>
        </w:rPr>
      </w:pPr>
    </w:p>
    <w:p w14:paraId="3C3991F6" w14:textId="77777777" w:rsidR="004E1EA1" w:rsidRPr="004E1EA1" w:rsidRDefault="004E1EA1" w:rsidP="00894B08">
      <w:pPr>
        <w:pStyle w:val="BodyText"/>
        <w:ind w:left="284"/>
        <w:rPr>
          <w:lang w:val="en-GB"/>
        </w:rPr>
      </w:pPr>
      <w:r w:rsidRPr="004E1EA1">
        <w:rPr>
          <w:lang w:val="en-GB"/>
        </w:rPr>
        <w:t>Now all the transaction records are linked to the [Forecast] data set you can update the links as follows:</w:t>
      </w:r>
    </w:p>
    <w:p w14:paraId="07A15C0B" w14:textId="77777777" w:rsidR="004E1EA1" w:rsidRPr="004E1EA1" w:rsidRDefault="004E1EA1" w:rsidP="004E1EA1">
      <w:pPr>
        <w:pStyle w:val="BodyText"/>
        <w:numPr>
          <w:ilvl w:val="0"/>
          <w:numId w:val="28"/>
        </w:numPr>
        <w:rPr>
          <w:lang w:val="en-GB"/>
        </w:rPr>
      </w:pPr>
      <w:r w:rsidRPr="004E1EA1">
        <w:rPr>
          <w:lang w:val="en-GB"/>
        </w:rPr>
        <w:t>On the ‘Transfers’ tab select</w:t>
      </w:r>
      <w:r w:rsidRPr="004E1EA1">
        <w:rPr>
          <w:noProof/>
          <w:lang w:eastAsia="en-AU"/>
        </w:rPr>
        <w:drawing>
          <wp:inline distT="0" distB="0" distL="0" distR="0" wp14:anchorId="06F66C2E" wp14:editId="36A0D7B6">
            <wp:extent cx="257175" cy="257175"/>
            <wp:effectExtent l="19050" t="0" r="9525" b="0"/>
            <wp:docPr id="2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srcRect/>
                    <a:stretch>
                      <a:fillRect/>
                    </a:stretch>
                  </pic:blipFill>
                  <pic:spPr bwMode="auto">
                    <a:xfrm>
                      <a:off x="0" y="0"/>
                      <a:ext cx="257175" cy="257175"/>
                    </a:xfrm>
                    <a:prstGeom prst="rect">
                      <a:avLst/>
                    </a:prstGeom>
                    <a:noFill/>
                    <a:ln w="9525">
                      <a:noFill/>
                      <a:miter lim="800000"/>
                      <a:headEnd/>
                      <a:tailEnd/>
                    </a:ln>
                  </pic:spPr>
                </pic:pic>
              </a:graphicData>
            </a:graphic>
          </wp:inline>
        </w:drawing>
      </w:r>
      <w:r w:rsidRPr="004E1EA1">
        <w:rPr>
          <w:lang w:val="en-GB"/>
        </w:rPr>
        <w:t xml:space="preserve"> to update linked accounts. </w:t>
      </w:r>
    </w:p>
    <w:p w14:paraId="53174567" w14:textId="77777777" w:rsidR="004E1EA1" w:rsidRPr="004E1EA1" w:rsidRDefault="004E1EA1" w:rsidP="004E1EA1">
      <w:pPr>
        <w:pStyle w:val="BodyText"/>
        <w:numPr>
          <w:ilvl w:val="0"/>
          <w:numId w:val="28"/>
        </w:numPr>
        <w:rPr>
          <w:lang w:val="en-GB"/>
        </w:rPr>
      </w:pPr>
      <w:r w:rsidRPr="004E1EA1">
        <w:rPr>
          <w:lang w:val="en-GB"/>
        </w:rPr>
        <w:t>This updates the latest forecast and future budget projections for all accounts &amp; chart strings linked to the ‘Transfers’ tab</w:t>
      </w:r>
    </w:p>
    <w:p w14:paraId="30D82945" w14:textId="77777777" w:rsidR="004E1EA1" w:rsidRPr="004E1EA1" w:rsidRDefault="004E1EA1" w:rsidP="00894B08">
      <w:pPr>
        <w:pStyle w:val="BodyText"/>
        <w:ind w:left="284"/>
        <w:rPr>
          <w:b/>
          <w:lang w:val="en-GB"/>
        </w:rPr>
      </w:pPr>
      <w:r w:rsidRPr="00894B08">
        <w:rPr>
          <w:b/>
          <w:color w:val="FF0000"/>
          <w:lang w:val="en-GB"/>
        </w:rPr>
        <w:t xml:space="preserve">Note - </w:t>
      </w:r>
      <w:r w:rsidRPr="004E1EA1">
        <w:rPr>
          <w:b/>
          <w:lang w:val="en-GB"/>
        </w:rPr>
        <w:t xml:space="preserve">If you make any subsequent changes to the Transfers tab you must remember to select </w:t>
      </w:r>
      <w:r w:rsidRPr="004E1EA1">
        <w:rPr>
          <w:b/>
          <w:noProof/>
          <w:lang w:eastAsia="en-AU"/>
        </w:rPr>
        <w:drawing>
          <wp:inline distT="0" distB="0" distL="0" distR="0" wp14:anchorId="53802108" wp14:editId="7580076B">
            <wp:extent cx="257175" cy="257175"/>
            <wp:effectExtent l="19050" t="0" r="9525" b="0"/>
            <wp:docPr id="2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srcRect/>
                    <a:stretch>
                      <a:fillRect/>
                    </a:stretch>
                  </pic:blipFill>
                  <pic:spPr bwMode="auto">
                    <a:xfrm>
                      <a:off x="0" y="0"/>
                      <a:ext cx="257175" cy="257175"/>
                    </a:xfrm>
                    <a:prstGeom prst="rect">
                      <a:avLst/>
                    </a:prstGeom>
                    <a:noFill/>
                    <a:ln w="9525">
                      <a:noFill/>
                      <a:miter lim="800000"/>
                      <a:headEnd/>
                      <a:tailEnd/>
                    </a:ln>
                  </pic:spPr>
                </pic:pic>
              </a:graphicData>
            </a:graphic>
          </wp:inline>
        </w:drawing>
      </w:r>
      <w:r w:rsidRPr="004E1EA1">
        <w:rPr>
          <w:b/>
          <w:lang w:val="en-GB"/>
        </w:rPr>
        <w:t xml:space="preserve"> to update links after these changes are made in order for your changes to be updated / reflected in the [Forecast] data set.</w:t>
      </w:r>
    </w:p>
    <w:p w14:paraId="6FB41095" w14:textId="77777777" w:rsidR="004E1EA1" w:rsidRPr="004E1EA1" w:rsidRDefault="004E1EA1" w:rsidP="004E1EA1">
      <w:pPr>
        <w:pStyle w:val="BodyText"/>
        <w:rPr>
          <w:b/>
          <w:lang w:val="en-GB"/>
        </w:rPr>
      </w:pPr>
    </w:p>
    <w:p w14:paraId="69ED2022" w14:textId="389A9F17" w:rsidR="004E1EA1" w:rsidRPr="004E1EA1" w:rsidRDefault="004E1EA1" w:rsidP="00894B08">
      <w:pPr>
        <w:pStyle w:val="BodyText"/>
        <w:ind w:left="284"/>
        <w:rPr>
          <w:lang w:val="en-GB"/>
        </w:rPr>
      </w:pPr>
      <w:r w:rsidRPr="004E1EA1">
        <w:rPr>
          <w:b/>
          <w:lang w:val="en-GB"/>
        </w:rPr>
        <w:lastRenderedPageBreak/>
        <w:t>If a record is not linked then the forecast costs for that record and any changes made will not flow through to your [Forecast] data set when the links are updated.</w:t>
      </w:r>
    </w:p>
    <w:p w14:paraId="63DD1FE7" w14:textId="77777777" w:rsidR="000B390D" w:rsidRDefault="000B390D" w:rsidP="000B390D">
      <w:pPr>
        <w:pStyle w:val="BodyText"/>
        <w:ind w:left="284"/>
        <w:rPr>
          <w:b/>
          <w:color w:val="7030A0"/>
          <w:u w:val="single"/>
          <w:lang w:val="en-GB"/>
        </w:rPr>
      </w:pPr>
    </w:p>
    <w:p w14:paraId="5EEF91FF" w14:textId="1E2E27BE" w:rsidR="000B390D" w:rsidRPr="00291C15" w:rsidRDefault="000B390D" w:rsidP="000B390D">
      <w:pPr>
        <w:pStyle w:val="BodyText"/>
        <w:ind w:left="284"/>
        <w:rPr>
          <w:color w:val="7030A0"/>
          <w:lang w:val="en-GB"/>
        </w:rPr>
      </w:pPr>
      <w:r>
        <w:rPr>
          <w:b/>
          <w:color w:val="7030A0"/>
          <w:u w:val="single"/>
          <w:lang w:val="en-GB"/>
        </w:rPr>
        <w:t xml:space="preserve">USING </w:t>
      </w:r>
      <w:proofErr w:type="spellStart"/>
      <w:r>
        <w:rPr>
          <w:b/>
          <w:color w:val="7030A0"/>
          <w:u w:val="single"/>
          <w:lang w:val="en-GB"/>
        </w:rPr>
        <w:t>LINK_TYPE</w:t>
      </w:r>
      <w:proofErr w:type="spellEnd"/>
      <w:r>
        <w:rPr>
          <w:b/>
          <w:color w:val="7030A0"/>
          <w:u w:val="single"/>
          <w:lang w:val="en-GB"/>
        </w:rPr>
        <w:t xml:space="preserve"> FOR </w:t>
      </w:r>
      <w:proofErr w:type="spellStart"/>
      <w:r>
        <w:rPr>
          <w:b/>
          <w:color w:val="7030A0"/>
          <w:u w:val="single"/>
          <w:lang w:val="en-GB"/>
        </w:rPr>
        <w:t>MYBALANCE</w:t>
      </w:r>
      <w:proofErr w:type="spellEnd"/>
      <w:r>
        <w:rPr>
          <w:b/>
          <w:color w:val="7030A0"/>
          <w:u w:val="single"/>
          <w:lang w:val="en-GB"/>
        </w:rPr>
        <w:t xml:space="preserve"> PROJECT REPORTING</w:t>
      </w:r>
      <w:r w:rsidRPr="00291C15">
        <w:rPr>
          <w:b/>
          <w:color w:val="7030A0"/>
          <w:u w:val="single"/>
          <w:lang w:val="en-GB"/>
        </w:rPr>
        <w:t>:</w:t>
      </w:r>
    </w:p>
    <w:p w14:paraId="27C0C1E6" w14:textId="77777777" w:rsidR="000B390D" w:rsidRPr="004E1EA1" w:rsidRDefault="000B390D" w:rsidP="000B390D">
      <w:pPr>
        <w:pStyle w:val="BodyText"/>
        <w:rPr>
          <w:lang w:val="en-GB"/>
        </w:rPr>
      </w:pPr>
    </w:p>
    <w:p w14:paraId="585B0A75" w14:textId="5DD84BDD" w:rsidR="00B1429B" w:rsidRDefault="000B390D" w:rsidP="000B390D">
      <w:pPr>
        <w:pStyle w:val="BodyText"/>
        <w:ind w:left="720"/>
        <w:rPr>
          <w:lang w:val="en-GB"/>
        </w:rPr>
      </w:pPr>
      <w:r>
        <w:rPr>
          <w:lang w:val="en-GB"/>
        </w:rPr>
        <w:t xml:space="preserve">The Transfers tab </w:t>
      </w:r>
      <w:r w:rsidR="00B1429B">
        <w:rPr>
          <w:lang w:val="en-GB"/>
        </w:rPr>
        <w:t>includes “</w:t>
      </w:r>
      <w:proofErr w:type="spellStart"/>
      <w:r w:rsidR="00B1429B">
        <w:rPr>
          <w:lang w:val="en-GB"/>
        </w:rPr>
        <w:t>Link_Type</w:t>
      </w:r>
      <w:proofErr w:type="spellEnd"/>
      <w:r w:rsidR="00B1429B">
        <w:rPr>
          <w:lang w:val="en-GB"/>
        </w:rPr>
        <w:t xml:space="preserve">” selection to generate Traffic light indicators for the </w:t>
      </w:r>
      <w:proofErr w:type="spellStart"/>
      <w:r w:rsidR="00B1429B">
        <w:rPr>
          <w:lang w:val="en-GB"/>
        </w:rPr>
        <w:t>MyBalance</w:t>
      </w:r>
      <w:proofErr w:type="spellEnd"/>
      <w:r w:rsidR="00B1429B">
        <w:rPr>
          <w:lang w:val="en-GB"/>
        </w:rPr>
        <w:t xml:space="preserve"> report. </w:t>
      </w:r>
    </w:p>
    <w:p w14:paraId="4E2FA9E2" w14:textId="762F0F45" w:rsidR="00CD01AC" w:rsidRDefault="000B390D" w:rsidP="000B390D">
      <w:pPr>
        <w:pStyle w:val="BodyText"/>
        <w:ind w:left="720"/>
        <w:rPr>
          <w:lang w:val="en-GB"/>
        </w:rPr>
      </w:pPr>
      <w:r w:rsidRPr="000B390D">
        <w:rPr>
          <w:lang w:val="en-GB"/>
        </w:rPr>
        <w:t xml:space="preserve">The </w:t>
      </w:r>
      <w:proofErr w:type="spellStart"/>
      <w:r w:rsidRPr="000B390D">
        <w:rPr>
          <w:lang w:val="en-GB"/>
        </w:rPr>
        <w:t>Link_Type</w:t>
      </w:r>
      <w:proofErr w:type="spellEnd"/>
      <w:r w:rsidRPr="000B390D">
        <w:rPr>
          <w:lang w:val="en-GB"/>
        </w:rPr>
        <w:t xml:space="preserve"> selection will have references to the following Traffic Light Indicators on the </w:t>
      </w:r>
      <w:proofErr w:type="spellStart"/>
      <w:r w:rsidRPr="000B390D">
        <w:rPr>
          <w:lang w:val="en-GB"/>
        </w:rPr>
        <w:t>MyBalance</w:t>
      </w:r>
      <w:proofErr w:type="spellEnd"/>
      <w:r w:rsidRPr="000B390D">
        <w:rPr>
          <w:lang w:val="en-GB"/>
        </w:rPr>
        <w:t xml:space="preserve"> Report:</w:t>
      </w:r>
    </w:p>
    <w:p w14:paraId="376DF7D3" w14:textId="22167E35" w:rsidR="00CD01AC" w:rsidRDefault="00330EE6" w:rsidP="000B390D">
      <w:pPr>
        <w:pStyle w:val="BodyText"/>
        <w:ind w:left="720"/>
        <w:rPr>
          <w:lang w:val="en-GB"/>
        </w:rPr>
      </w:pPr>
      <w:r>
        <w:rPr>
          <w:noProof/>
          <w:lang w:eastAsia="en-AU"/>
        </w:rPr>
        <w:drawing>
          <wp:anchor distT="0" distB="0" distL="114300" distR="114300" simplePos="0" relativeHeight="251676672" behindDoc="0" locked="0" layoutInCell="1" allowOverlap="1" wp14:anchorId="15DC5116" wp14:editId="3F189AFD">
            <wp:simplePos x="0" y="0"/>
            <wp:positionH relativeFrom="column">
              <wp:posOffset>485851</wp:posOffset>
            </wp:positionH>
            <wp:positionV relativeFrom="paragraph">
              <wp:posOffset>35737</wp:posOffset>
            </wp:positionV>
            <wp:extent cx="4996180" cy="3467100"/>
            <wp:effectExtent l="0" t="0" r="0" b="0"/>
            <wp:wrapThrough wrapText="bothSides">
              <wp:wrapPolygon edited="0">
                <wp:start x="0" y="0"/>
                <wp:lineTo x="0" y="19820"/>
                <wp:lineTo x="14825" y="20888"/>
                <wp:lineTo x="14825" y="21481"/>
                <wp:lineTo x="19025" y="21481"/>
                <wp:lineTo x="19025" y="20888"/>
                <wp:lineTo x="21496" y="19820"/>
                <wp:lineTo x="21496" y="11393"/>
                <wp:lineTo x="21413"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b="8915"/>
                    <a:stretch/>
                  </pic:blipFill>
                  <pic:spPr bwMode="auto">
                    <a:xfrm>
                      <a:off x="0" y="0"/>
                      <a:ext cx="4996180" cy="3467100"/>
                    </a:xfrm>
                    <a:prstGeom prst="rect">
                      <a:avLst/>
                    </a:prstGeom>
                    <a:noFill/>
                    <a:ln>
                      <a:noFill/>
                    </a:ln>
                    <a:extLst>
                      <a:ext uri="{53640926-AAD7-44D8-BBD7-CCE9431645EC}">
                        <a14:shadowObscured xmlns:a14="http://schemas.microsoft.com/office/drawing/2010/main"/>
                      </a:ext>
                    </a:extLst>
                  </pic:spPr>
                </pic:pic>
              </a:graphicData>
            </a:graphic>
          </wp:anchor>
        </w:drawing>
      </w:r>
      <w:r w:rsidR="00CD01AC">
        <w:rPr>
          <w:rFonts w:cstheme="minorHAnsi"/>
          <w:noProof/>
          <w:sz w:val="22"/>
          <w:lang w:eastAsia="en-AU"/>
        </w:rPr>
        <w:drawing>
          <wp:anchor distT="0" distB="0" distL="114300" distR="114300" simplePos="0" relativeHeight="251674624" behindDoc="0" locked="0" layoutInCell="1" allowOverlap="1" wp14:anchorId="09D78A6D" wp14:editId="028EAA92">
            <wp:simplePos x="0" y="0"/>
            <wp:positionH relativeFrom="column">
              <wp:posOffset>6543040</wp:posOffset>
            </wp:positionH>
            <wp:positionV relativeFrom="paragraph">
              <wp:posOffset>3597859</wp:posOffset>
            </wp:positionV>
            <wp:extent cx="1828800" cy="1359535"/>
            <wp:effectExtent l="0" t="0" r="0" b="0"/>
            <wp:wrapThrough wrapText="bothSides">
              <wp:wrapPolygon edited="0">
                <wp:start x="1800" y="0"/>
                <wp:lineTo x="1800" y="9685"/>
                <wp:lineTo x="900" y="11804"/>
                <wp:lineTo x="0" y="14528"/>
                <wp:lineTo x="0" y="15436"/>
                <wp:lineTo x="1800" y="19370"/>
                <wp:lineTo x="1800" y="21186"/>
                <wp:lineTo x="21375" y="21186"/>
                <wp:lineTo x="21375" y="0"/>
                <wp:lineTo x="180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28800" cy="1359535"/>
                    </a:xfrm>
                    <a:prstGeom prst="rect">
                      <a:avLst/>
                    </a:prstGeom>
                    <a:noFill/>
                  </pic:spPr>
                </pic:pic>
              </a:graphicData>
            </a:graphic>
          </wp:anchor>
        </w:drawing>
      </w:r>
    </w:p>
    <w:p w14:paraId="0C414CF1" w14:textId="14C90CBF" w:rsidR="00B1429B" w:rsidRPr="000B390D" w:rsidRDefault="00B1429B" w:rsidP="000B390D">
      <w:pPr>
        <w:pStyle w:val="BodyText"/>
        <w:ind w:left="720"/>
        <w:rPr>
          <w:lang w:val="en-GB"/>
        </w:rPr>
      </w:pPr>
    </w:p>
    <w:p w14:paraId="0C3945C2" w14:textId="66070C1D" w:rsidR="000B390D" w:rsidRPr="000B390D" w:rsidRDefault="000B390D" w:rsidP="000B390D">
      <w:pPr>
        <w:pStyle w:val="BodyText"/>
        <w:ind w:left="720"/>
        <w:rPr>
          <w:lang w:val="en-GB"/>
        </w:rPr>
      </w:pPr>
    </w:p>
    <w:p w14:paraId="0C35CC04" w14:textId="38A65DF4" w:rsidR="000B390D" w:rsidRPr="000B390D" w:rsidRDefault="000B390D" w:rsidP="000B390D">
      <w:pPr>
        <w:pStyle w:val="BodyText"/>
        <w:ind w:left="720"/>
        <w:rPr>
          <w:lang w:val="en-GB"/>
        </w:rPr>
      </w:pPr>
      <w:r w:rsidRPr="000B390D">
        <w:rPr>
          <w:lang w:val="en-GB"/>
        </w:rPr>
        <w:t xml:space="preserve"> </w:t>
      </w:r>
    </w:p>
    <w:p w14:paraId="06E07333" w14:textId="51A23FBB" w:rsidR="000B390D" w:rsidRPr="000B390D" w:rsidRDefault="000B390D" w:rsidP="000B390D">
      <w:pPr>
        <w:pStyle w:val="BodyText"/>
        <w:ind w:left="720"/>
        <w:rPr>
          <w:lang w:val="en-GB"/>
        </w:rPr>
      </w:pPr>
    </w:p>
    <w:p w14:paraId="6BB0126A" w14:textId="61551209" w:rsidR="000B390D" w:rsidRPr="000B390D" w:rsidRDefault="000B390D" w:rsidP="000B390D">
      <w:pPr>
        <w:pStyle w:val="BodyText"/>
        <w:ind w:left="720"/>
        <w:rPr>
          <w:lang w:val="en-GB"/>
        </w:rPr>
      </w:pPr>
    </w:p>
    <w:p w14:paraId="34E450D6" w14:textId="77777777" w:rsidR="00CD01AC" w:rsidRDefault="00CD01AC" w:rsidP="000B390D">
      <w:pPr>
        <w:pStyle w:val="BodyText"/>
        <w:ind w:left="720"/>
        <w:rPr>
          <w:lang w:val="en-GB"/>
        </w:rPr>
      </w:pPr>
    </w:p>
    <w:p w14:paraId="596B44A4" w14:textId="77777777" w:rsidR="00330EE6" w:rsidRDefault="00330EE6" w:rsidP="000B390D">
      <w:pPr>
        <w:pStyle w:val="BodyText"/>
        <w:ind w:left="720"/>
        <w:rPr>
          <w:lang w:val="en-GB"/>
        </w:rPr>
      </w:pPr>
    </w:p>
    <w:p w14:paraId="53FE0C55" w14:textId="77777777" w:rsidR="00330EE6" w:rsidRDefault="00330EE6" w:rsidP="000B390D">
      <w:pPr>
        <w:pStyle w:val="BodyText"/>
        <w:ind w:left="720"/>
        <w:rPr>
          <w:lang w:val="en-GB"/>
        </w:rPr>
      </w:pPr>
    </w:p>
    <w:p w14:paraId="44F4DC1E" w14:textId="53F46A94" w:rsidR="00330EE6" w:rsidRDefault="00E64745" w:rsidP="000B390D">
      <w:pPr>
        <w:pStyle w:val="BodyText"/>
        <w:ind w:left="720"/>
        <w:rPr>
          <w:lang w:val="en-GB"/>
        </w:rPr>
      </w:pPr>
      <w:r w:rsidRPr="00CB7340">
        <w:rPr>
          <w:rFonts w:cstheme="minorHAnsi"/>
          <w:noProof/>
          <w:sz w:val="22"/>
          <w:lang w:eastAsia="en-AU"/>
        </w:rPr>
        <w:drawing>
          <wp:anchor distT="0" distB="0" distL="114300" distR="114300" simplePos="0" relativeHeight="251675648" behindDoc="0" locked="0" layoutInCell="1" allowOverlap="1" wp14:anchorId="567B2DD9" wp14:editId="316EFFA1">
            <wp:simplePos x="0" y="0"/>
            <wp:positionH relativeFrom="column">
              <wp:posOffset>5899785</wp:posOffset>
            </wp:positionH>
            <wp:positionV relativeFrom="paragraph">
              <wp:posOffset>212090</wp:posOffset>
            </wp:positionV>
            <wp:extent cx="599440" cy="1337310"/>
            <wp:effectExtent l="152400" t="171450" r="334010" b="358140"/>
            <wp:wrapThrough wrapText="bothSides">
              <wp:wrapPolygon edited="0">
                <wp:start x="6178" y="-2769"/>
                <wp:lineTo x="-5492" y="-2154"/>
                <wp:lineTo x="-5492" y="22769"/>
                <wp:lineTo x="6178" y="27077"/>
                <wp:lineTo x="21280" y="27077"/>
                <wp:lineTo x="21966" y="26462"/>
                <wp:lineTo x="32949" y="22769"/>
                <wp:lineTo x="32949" y="1846"/>
                <wp:lineTo x="24025" y="-2154"/>
                <wp:lineTo x="21280" y="-2769"/>
                <wp:lineTo x="6178" y="-2769"/>
              </wp:wrapPolygon>
            </wp:wrapThrough>
            <wp:docPr id="5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pic:cNvPicPr>
                      <a:picLocks noChangeAspect="1"/>
                    </pic:cNvPicPr>
                  </pic:nvPicPr>
                  <pic:blipFill rotWithShape="1">
                    <a:blip r:embed="rId29">
                      <a:extLst>
                        <a:ext uri="{28A0092B-C50C-407E-A947-70E740481C1C}">
                          <a14:useLocalDpi xmlns:a14="http://schemas.microsoft.com/office/drawing/2010/main" val="0"/>
                        </a:ext>
                      </a:extLst>
                    </a:blip>
                    <a:srcRect l="12487" t="41141" r="43684" b="2107"/>
                    <a:stretch/>
                  </pic:blipFill>
                  <pic:spPr bwMode="auto">
                    <a:xfrm>
                      <a:off x="0" y="0"/>
                      <a:ext cx="599440" cy="133731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29D6F4" w14:textId="77777777" w:rsidR="00330EE6" w:rsidRDefault="00330EE6" w:rsidP="000B390D">
      <w:pPr>
        <w:pStyle w:val="BodyText"/>
        <w:ind w:left="720"/>
        <w:rPr>
          <w:lang w:val="en-GB"/>
        </w:rPr>
      </w:pPr>
    </w:p>
    <w:p w14:paraId="7592B5D5" w14:textId="77777777" w:rsidR="00330EE6" w:rsidRDefault="00330EE6" w:rsidP="000B390D">
      <w:pPr>
        <w:pStyle w:val="BodyText"/>
        <w:ind w:left="720"/>
        <w:rPr>
          <w:lang w:val="en-GB"/>
        </w:rPr>
      </w:pPr>
    </w:p>
    <w:p w14:paraId="38694BE8" w14:textId="77777777" w:rsidR="00330EE6" w:rsidRDefault="00330EE6" w:rsidP="000B390D">
      <w:pPr>
        <w:pStyle w:val="BodyText"/>
        <w:ind w:left="720"/>
        <w:rPr>
          <w:lang w:val="en-GB"/>
        </w:rPr>
      </w:pPr>
    </w:p>
    <w:p w14:paraId="6D02092C" w14:textId="77777777" w:rsidR="00330EE6" w:rsidRDefault="00330EE6" w:rsidP="000B390D">
      <w:pPr>
        <w:pStyle w:val="BodyText"/>
        <w:ind w:left="720"/>
        <w:rPr>
          <w:lang w:val="en-GB"/>
        </w:rPr>
      </w:pPr>
    </w:p>
    <w:p w14:paraId="292159C0" w14:textId="77777777" w:rsidR="00330EE6" w:rsidRDefault="00330EE6" w:rsidP="000B390D">
      <w:pPr>
        <w:pStyle w:val="BodyText"/>
        <w:ind w:left="720"/>
        <w:rPr>
          <w:lang w:val="en-GB"/>
        </w:rPr>
      </w:pPr>
    </w:p>
    <w:p w14:paraId="5CBF50C3" w14:textId="382DAABA" w:rsidR="000B390D" w:rsidRDefault="000B390D" w:rsidP="000B390D">
      <w:pPr>
        <w:pStyle w:val="BodyText"/>
        <w:ind w:left="720"/>
        <w:rPr>
          <w:lang w:val="en-GB"/>
        </w:rPr>
      </w:pPr>
      <w:r w:rsidRPr="000B390D">
        <w:rPr>
          <w:lang w:val="en-GB"/>
        </w:rPr>
        <w:t>Please note any non-selection (</w:t>
      </w:r>
      <w:proofErr w:type="spellStart"/>
      <w:r w:rsidRPr="000B390D">
        <w:rPr>
          <w:lang w:val="en-GB"/>
        </w:rPr>
        <w:t>ie</w:t>
      </w:r>
      <w:proofErr w:type="spellEnd"/>
      <w:r w:rsidRPr="000B390D">
        <w:rPr>
          <w:lang w:val="en-GB"/>
        </w:rPr>
        <w:t xml:space="preserve">. blank) of the </w:t>
      </w:r>
      <w:proofErr w:type="spellStart"/>
      <w:r w:rsidRPr="000B390D">
        <w:rPr>
          <w:lang w:val="en-GB"/>
        </w:rPr>
        <w:t>Link_Type</w:t>
      </w:r>
      <w:proofErr w:type="spellEnd"/>
      <w:r w:rsidRPr="000B390D">
        <w:rPr>
          <w:lang w:val="en-GB"/>
        </w:rPr>
        <w:t xml:space="preserve"> will default as “T” link.</w:t>
      </w:r>
    </w:p>
    <w:p w14:paraId="4AFB6202" w14:textId="6C3F3C89" w:rsidR="00E64745" w:rsidRPr="000B390D" w:rsidRDefault="00670A3B" w:rsidP="000B390D">
      <w:pPr>
        <w:pStyle w:val="BodyText"/>
        <w:ind w:left="720"/>
        <w:rPr>
          <w:lang w:val="en-GB"/>
        </w:rPr>
      </w:pPr>
      <w:r>
        <w:rPr>
          <w:lang w:val="en-GB"/>
        </w:rPr>
        <w:t>R</w:t>
      </w:r>
      <w:r w:rsidR="00E64745" w:rsidRPr="00E64745">
        <w:rPr>
          <w:lang w:val="en-GB"/>
        </w:rPr>
        <w:t>efer to Quick Reference Guide “</w:t>
      </w:r>
      <w:r>
        <w:rPr>
          <w:lang w:val="en-GB"/>
        </w:rPr>
        <w:t>Entering Plan data</w:t>
      </w:r>
      <w:r w:rsidR="00E64745" w:rsidRPr="00E64745">
        <w:rPr>
          <w:lang w:val="en-GB"/>
        </w:rPr>
        <w:t xml:space="preserve">”) for further </w:t>
      </w:r>
      <w:r>
        <w:rPr>
          <w:lang w:val="en-GB"/>
        </w:rPr>
        <w:t xml:space="preserve">project plan </w:t>
      </w:r>
      <w:r w:rsidR="00E64745" w:rsidRPr="00E64745">
        <w:rPr>
          <w:lang w:val="en-GB"/>
        </w:rPr>
        <w:t>guidance</w:t>
      </w:r>
      <w:r>
        <w:rPr>
          <w:lang w:val="en-GB"/>
        </w:rPr>
        <w:t>.</w:t>
      </w:r>
    </w:p>
    <w:sectPr w:rsidR="00E64745" w:rsidRPr="000B390D" w:rsidSect="00781D68">
      <w:headerReference w:type="default" r:id="rId30"/>
      <w:footerReference w:type="default" r:id="rId31"/>
      <w:headerReference w:type="first" r:id="rId32"/>
      <w:footerReference w:type="first" r:id="rId33"/>
      <w:type w:val="continuous"/>
      <w:pgSz w:w="16838" w:h="11906" w:orient="landscape" w:code="9"/>
      <w:pgMar w:top="1702" w:right="1134" w:bottom="1134" w:left="1134" w:header="561"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F8577C" w14:textId="77777777" w:rsidR="00C923CC" w:rsidRDefault="00C923CC" w:rsidP="00C20C17">
      <w:r>
        <w:separator/>
      </w:r>
    </w:p>
  </w:endnote>
  <w:endnote w:type="continuationSeparator" w:id="0">
    <w:p w14:paraId="4EC63F67" w14:textId="77777777" w:rsidR="00C923CC" w:rsidRDefault="00C923CC" w:rsidP="00C20C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ounded MT">
    <w:altName w:val="Arial"/>
    <w:charset w:val="00"/>
    <w:family w:val="auto"/>
    <w:pitch w:val="variable"/>
    <w:sig w:usb0="80000027" w:usb1="00000000" w:usb2="00000000" w:usb3="00000000" w:csb0="00000001" w:csb1="00000000"/>
  </w:font>
  <w:font w:name="Gotham Light">
    <w:altName w:val="Calibri"/>
    <w:panose1 w:val="00000000000000000000"/>
    <w:charset w:val="00"/>
    <w:family w:val="modern"/>
    <w:notTrueType/>
    <w:pitch w:val="variable"/>
    <w:sig w:usb0="A00002FF" w:usb1="4000005B"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Look w:val="0600" w:firstRow="0" w:lastRow="0" w:firstColumn="0" w:lastColumn="0" w:noHBand="1" w:noVBand="1"/>
    </w:tblPr>
    <w:tblGrid>
      <w:gridCol w:w="13729"/>
      <w:gridCol w:w="841"/>
    </w:tblGrid>
    <w:tr w:rsidR="0000065F" w14:paraId="48601E17" w14:textId="77777777" w:rsidTr="00B042DF">
      <w:tc>
        <w:tcPr>
          <w:tcW w:w="9072" w:type="dxa"/>
          <w:vAlign w:val="bottom"/>
        </w:tcPr>
        <w:p w14:paraId="2388DE11" w14:textId="38D403D8" w:rsidR="0000065F" w:rsidRPr="009F4E10" w:rsidRDefault="0000065F" w:rsidP="00657124">
          <w:pPr>
            <w:pStyle w:val="Footer"/>
          </w:pPr>
        </w:p>
      </w:tc>
      <w:tc>
        <w:tcPr>
          <w:tcW w:w="556" w:type="dxa"/>
          <w:vAlign w:val="bottom"/>
        </w:tcPr>
        <w:p w14:paraId="54BBEC2B" w14:textId="6C8D66B0" w:rsidR="0000065F" w:rsidRPr="0033054B" w:rsidRDefault="0000065F" w:rsidP="00B042DF">
          <w:pPr>
            <w:pStyle w:val="Footer"/>
            <w:jc w:val="right"/>
            <w:rPr>
              <w:szCs w:val="15"/>
            </w:rPr>
          </w:pPr>
          <w:r w:rsidRPr="0033054B">
            <w:rPr>
              <w:b/>
              <w:szCs w:val="15"/>
            </w:rPr>
            <w:fldChar w:fldCharType="begin"/>
          </w:r>
          <w:r w:rsidRPr="0033054B">
            <w:rPr>
              <w:b/>
              <w:szCs w:val="15"/>
            </w:rPr>
            <w:instrText xml:space="preserve"> PAGE   \* MERGEFORMAT </w:instrText>
          </w:r>
          <w:r w:rsidRPr="0033054B">
            <w:rPr>
              <w:b/>
              <w:szCs w:val="15"/>
            </w:rPr>
            <w:fldChar w:fldCharType="separate"/>
          </w:r>
          <w:r w:rsidR="00925A90">
            <w:rPr>
              <w:b/>
              <w:noProof/>
              <w:szCs w:val="15"/>
            </w:rPr>
            <w:t>8</w:t>
          </w:r>
          <w:r w:rsidRPr="0033054B">
            <w:rPr>
              <w:b/>
              <w:szCs w:val="15"/>
            </w:rPr>
            <w:fldChar w:fldCharType="end"/>
          </w:r>
        </w:p>
      </w:tc>
    </w:tr>
  </w:tbl>
  <w:p w14:paraId="2A6F247C" w14:textId="77777777" w:rsidR="0000065F" w:rsidRPr="00B042DF" w:rsidRDefault="0000065F" w:rsidP="00B042DF">
    <w:pPr>
      <w:rPr>
        <w:sz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Look w:val="0600" w:firstRow="0" w:lastRow="0" w:firstColumn="0" w:lastColumn="0" w:noHBand="1" w:noVBand="1"/>
    </w:tblPr>
    <w:tblGrid>
      <w:gridCol w:w="2548"/>
      <w:gridCol w:w="1778"/>
      <w:gridCol w:w="2547"/>
      <w:gridCol w:w="2188"/>
    </w:tblGrid>
    <w:tr w:rsidR="0000065F" w14:paraId="0433B58F" w14:textId="77777777" w:rsidTr="0016241C">
      <w:tc>
        <w:tcPr>
          <w:tcW w:w="2548" w:type="dxa"/>
        </w:tcPr>
        <w:p w14:paraId="5E0C516A" w14:textId="77777777" w:rsidR="0000065F" w:rsidRPr="0016241C" w:rsidRDefault="0000065F" w:rsidP="0016241C">
          <w:pPr>
            <w:pStyle w:val="Footer"/>
          </w:pPr>
          <w:r w:rsidRPr="0016241C">
            <w:t>The University of Queensland Brisbane QLD 4072 Australia</w:t>
          </w:r>
        </w:p>
      </w:tc>
      <w:tc>
        <w:tcPr>
          <w:tcW w:w="1778" w:type="dxa"/>
        </w:tcPr>
        <w:p w14:paraId="199C32DE" w14:textId="77777777" w:rsidR="0000065F" w:rsidRPr="0016241C" w:rsidRDefault="0000065F" w:rsidP="0016241C">
          <w:pPr>
            <w:pStyle w:val="Footer"/>
          </w:pPr>
          <w:r>
            <w:rPr>
              <w:b/>
              <w:color w:val="51247A" w:themeColor="accent1"/>
              <w:sz w:val="11"/>
              <w:szCs w:val="11"/>
            </w:rPr>
            <w:t>T</w:t>
          </w:r>
          <w:r w:rsidRPr="0016241C">
            <w:tab/>
            <w:t xml:space="preserve">+61 7 </w:t>
          </w:r>
          <w:sdt>
            <w:sdtPr>
              <w:id w:val="-890186938"/>
              <w:placeholder>
                <w:docPart w:val="37F9E87CF6A44C3C89564CA96F9CE7DF"/>
              </w:placeholder>
              <w:temporary/>
              <w:showingPlcHdr/>
              <w:text w:multiLine="1"/>
            </w:sdtPr>
            <w:sdtEndPr/>
            <w:sdtContent>
              <w:r w:rsidRPr="0016241C">
                <w:rPr>
                  <w:highlight w:val="yellow"/>
                </w:rPr>
                <w:t>[0000 0000]</w:t>
              </w:r>
            </w:sdtContent>
          </w:sdt>
        </w:p>
        <w:p w14:paraId="18581C95" w14:textId="77777777" w:rsidR="0000065F" w:rsidRPr="0016241C" w:rsidRDefault="0000065F" w:rsidP="0016241C">
          <w:pPr>
            <w:pStyle w:val="Footer"/>
          </w:pPr>
          <w:r>
            <w:rPr>
              <w:b/>
              <w:color w:val="51247A" w:themeColor="accent1"/>
              <w:sz w:val="11"/>
              <w:szCs w:val="11"/>
            </w:rPr>
            <w:t>F</w:t>
          </w:r>
          <w:r w:rsidRPr="0016241C">
            <w:tab/>
            <w:t xml:space="preserve">+61 7 </w:t>
          </w:r>
          <w:sdt>
            <w:sdtPr>
              <w:id w:val="-2105716694"/>
              <w:placeholder>
                <w:docPart w:val="DC40BAB7DBDB40F98A0BC550710905FD"/>
              </w:placeholder>
              <w:temporary/>
              <w:showingPlcHdr/>
              <w:text w:multiLine="1"/>
            </w:sdtPr>
            <w:sdtEndPr/>
            <w:sdtContent>
              <w:r w:rsidRPr="0016241C">
                <w:rPr>
                  <w:highlight w:val="yellow"/>
                </w:rPr>
                <w:t>[0000 0000]</w:t>
              </w:r>
            </w:sdtContent>
          </w:sdt>
        </w:p>
      </w:tc>
      <w:tc>
        <w:tcPr>
          <w:tcW w:w="2547" w:type="dxa"/>
        </w:tcPr>
        <w:p w14:paraId="074D40DF" w14:textId="7BE1EC1F" w:rsidR="0000065F" w:rsidRPr="0016241C" w:rsidRDefault="0000065F" w:rsidP="0016241C">
          <w:pPr>
            <w:pStyle w:val="Footer"/>
          </w:pPr>
          <w:r w:rsidRPr="0016241C">
            <w:rPr>
              <w:b/>
              <w:color w:val="51247A" w:themeColor="accent1"/>
              <w:sz w:val="11"/>
              <w:szCs w:val="11"/>
            </w:rPr>
            <w:t>E</w:t>
          </w:r>
          <w:r w:rsidRPr="0016241C">
            <w:tab/>
          </w:r>
          <w:sdt>
            <w:sdtPr>
              <w:id w:val="-1617747958"/>
              <w:placeholder>
                <w:docPart w:val="E6730F9A2C5046049E9B82CA7F999624"/>
              </w:placeholder>
              <w:temporary/>
              <w:showingPlcHdr/>
              <w:text w:multiLine="1"/>
            </w:sdtPr>
            <w:sdtEndPr/>
            <w:sdtContent>
              <w:r w:rsidRPr="0016241C">
                <w:rPr>
                  <w:highlight w:val="yellow"/>
                </w:rPr>
                <w:t>[</w:t>
              </w:r>
              <w:r>
                <w:rPr>
                  <w:highlight w:val="yellow"/>
                </w:rPr>
                <w:t>email</w:t>
              </w:r>
              <w:r w:rsidRPr="0016241C">
                <w:rPr>
                  <w:highlight w:val="yellow"/>
                </w:rPr>
                <w:t>]</w:t>
              </w:r>
            </w:sdtContent>
          </w:sdt>
          <w:r w:rsidRPr="00A77D53">
            <w:t>@uq.edu.au</w:t>
          </w:r>
        </w:p>
        <w:p w14:paraId="39BE5C17" w14:textId="77777777" w:rsidR="0000065F" w:rsidRPr="0016241C" w:rsidRDefault="0000065F" w:rsidP="0016241C">
          <w:pPr>
            <w:pStyle w:val="Footer"/>
          </w:pPr>
          <w:r>
            <w:rPr>
              <w:b/>
              <w:color w:val="51247A" w:themeColor="accent1"/>
              <w:sz w:val="11"/>
              <w:szCs w:val="11"/>
            </w:rPr>
            <w:t>W</w:t>
          </w:r>
          <w:r w:rsidRPr="0016241C">
            <w:tab/>
          </w:r>
          <w:hyperlink r:id="rId1" w:history="1">
            <w:r w:rsidRPr="0016241C">
              <w:t>uq.edu.au</w:t>
            </w:r>
          </w:hyperlink>
        </w:p>
      </w:tc>
      <w:tc>
        <w:tcPr>
          <w:tcW w:w="2188" w:type="dxa"/>
          <w:vAlign w:val="bottom"/>
        </w:tcPr>
        <w:p w14:paraId="56DFB738" w14:textId="77777777" w:rsidR="0000065F" w:rsidRPr="0016241C" w:rsidRDefault="0000065F" w:rsidP="0016241C">
          <w:pPr>
            <w:pStyle w:val="Footer"/>
            <w:tabs>
              <w:tab w:val="left" w:pos="851"/>
            </w:tabs>
            <w:rPr>
              <w:sz w:val="11"/>
              <w:szCs w:val="11"/>
            </w:rPr>
          </w:pPr>
          <w:r w:rsidRPr="0016241C">
            <w:rPr>
              <w:sz w:val="11"/>
              <w:szCs w:val="11"/>
            </w:rPr>
            <w:t>ABN: 63 942 912 684</w:t>
          </w:r>
        </w:p>
        <w:p w14:paraId="5F84C984" w14:textId="77777777" w:rsidR="0000065F" w:rsidRPr="0016241C" w:rsidRDefault="0000065F" w:rsidP="0016241C">
          <w:pPr>
            <w:pStyle w:val="Footer"/>
            <w:rPr>
              <w:sz w:val="11"/>
              <w:szCs w:val="11"/>
            </w:rPr>
          </w:pPr>
          <w:proofErr w:type="spellStart"/>
          <w:r w:rsidRPr="0016241C">
            <w:rPr>
              <w:sz w:val="11"/>
              <w:szCs w:val="11"/>
            </w:rPr>
            <w:t>CRICOS</w:t>
          </w:r>
          <w:proofErr w:type="spellEnd"/>
          <w:r w:rsidRPr="0016241C">
            <w:rPr>
              <w:sz w:val="11"/>
              <w:szCs w:val="11"/>
            </w:rPr>
            <w:t xml:space="preserve"> PROVIDER NUMBER 00025B</w:t>
          </w:r>
        </w:p>
      </w:tc>
    </w:tr>
  </w:tbl>
  <w:p w14:paraId="4EC8D1F1" w14:textId="77777777" w:rsidR="0000065F" w:rsidRPr="0016241C" w:rsidRDefault="0000065F">
    <w:pPr>
      <w:pStyle w:val="Footer"/>
      <w:rPr>
        <w:sz w:val="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AB52A4" w14:textId="77777777" w:rsidR="00C923CC" w:rsidRDefault="00C923CC" w:rsidP="00C20C17">
      <w:r>
        <w:separator/>
      </w:r>
    </w:p>
  </w:footnote>
  <w:footnote w:type="continuationSeparator" w:id="0">
    <w:p w14:paraId="14FBFE15" w14:textId="77777777" w:rsidR="00C923CC" w:rsidRDefault="00C923CC" w:rsidP="00C20C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4AC2B9" w14:textId="0E9B3D24" w:rsidR="0000065F" w:rsidRDefault="0000065F" w:rsidP="00FA35A3">
    <w:pPr>
      <w:pStyle w:val="Header"/>
    </w:pPr>
    <w:r>
      <w:rPr>
        <w:noProof/>
        <w:lang w:eastAsia="en-AU"/>
      </w:rPr>
      <w:drawing>
        <wp:anchor distT="0" distB="0" distL="114300" distR="114300" simplePos="0" relativeHeight="251666432" behindDoc="1" locked="0" layoutInCell="1" allowOverlap="1" wp14:anchorId="32DE8355" wp14:editId="2438AB14">
          <wp:simplePos x="0" y="0"/>
          <wp:positionH relativeFrom="column">
            <wp:posOffset>-735634</wp:posOffset>
          </wp:positionH>
          <wp:positionV relativeFrom="paragraph">
            <wp:posOffset>-361950</wp:posOffset>
          </wp:positionV>
          <wp:extent cx="10696575" cy="955675"/>
          <wp:effectExtent l="0" t="0" r="9525" b="0"/>
          <wp:wrapTight wrapText="bothSides">
            <wp:wrapPolygon edited="0">
              <wp:start x="0" y="0"/>
              <wp:lineTo x="0" y="21098"/>
              <wp:lineTo x="21581" y="21098"/>
              <wp:lineTo x="21581" y="0"/>
              <wp:lineTo x="0" y="0"/>
            </wp:wrapPolygon>
          </wp:wrapTight>
          <wp:docPr id="1692685" name="Picture 1692685" descr="S:\BEL-FacultyOffice\Marketing\Branding_Logos_Templates &amp; Fonts\3. Templates\BEL\Word Docs\Rebrand\UQ Create Change Generic purple landscape template_heade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BEL-FacultyOffice\Marketing\Branding_Logos_Templates &amp; Fonts\3. Templates\BEL\Word Docs\Rebrand\UQ Create Change Generic purple landscape template_header-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6575" cy="9556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14BE4C" w14:textId="77777777" w:rsidR="0000065F" w:rsidRDefault="0000065F" w:rsidP="00F4114D">
    <w:pPr>
      <w:pStyle w:val="Header"/>
      <w:jc w:val="right"/>
    </w:pPr>
  </w:p>
  <w:p w14:paraId="04D52987" w14:textId="2700A8FE" w:rsidR="0000065F" w:rsidRDefault="0000065F" w:rsidP="00F4114D">
    <w:pPr>
      <w:pStyle w:val="Header"/>
    </w:pPr>
    <w:r>
      <w:rPr>
        <w:noProof/>
        <w:lang w:eastAsia="en-AU"/>
      </w:rPr>
      <w:drawing>
        <wp:anchor distT="0" distB="0" distL="114300" distR="114300" simplePos="0" relativeHeight="251659264" behindDoc="0" locked="0" layoutInCell="1" allowOverlap="1" wp14:anchorId="5F5FD736" wp14:editId="427F25C6">
          <wp:simplePos x="0" y="0"/>
          <wp:positionH relativeFrom="column">
            <wp:posOffset>4358640</wp:posOffset>
          </wp:positionH>
          <wp:positionV relativeFrom="paragraph">
            <wp:posOffset>22860</wp:posOffset>
          </wp:positionV>
          <wp:extent cx="1584000" cy="654534"/>
          <wp:effectExtent l="0" t="0" r="0" b="0"/>
          <wp:wrapNone/>
          <wp:docPr id="1692686" name="Picture 1692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84000" cy="654534"/>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94415"/>
    <w:multiLevelType w:val="hybridMultilevel"/>
    <w:tmpl w:val="79C041A2"/>
    <w:lvl w:ilvl="0" w:tplc="90BC016A">
      <w:start w:val="1"/>
      <w:numFmt w:val="decimal"/>
      <w:lvlText w:val="%1)"/>
      <w:lvlJc w:val="left"/>
      <w:pPr>
        <w:ind w:left="1134" w:hanging="360"/>
      </w:pPr>
      <w:rPr>
        <w:rFonts w:hint="default"/>
      </w:rPr>
    </w:lvl>
    <w:lvl w:ilvl="1" w:tplc="0C090019" w:tentative="1">
      <w:start w:val="1"/>
      <w:numFmt w:val="lowerLetter"/>
      <w:lvlText w:val="%2."/>
      <w:lvlJc w:val="left"/>
      <w:pPr>
        <w:ind w:left="1854" w:hanging="360"/>
      </w:pPr>
    </w:lvl>
    <w:lvl w:ilvl="2" w:tplc="0C09001B" w:tentative="1">
      <w:start w:val="1"/>
      <w:numFmt w:val="lowerRoman"/>
      <w:lvlText w:val="%3."/>
      <w:lvlJc w:val="right"/>
      <w:pPr>
        <w:ind w:left="2574" w:hanging="180"/>
      </w:pPr>
    </w:lvl>
    <w:lvl w:ilvl="3" w:tplc="0C09000F" w:tentative="1">
      <w:start w:val="1"/>
      <w:numFmt w:val="decimal"/>
      <w:lvlText w:val="%4."/>
      <w:lvlJc w:val="left"/>
      <w:pPr>
        <w:ind w:left="3294" w:hanging="360"/>
      </w:pPr>
    </w:lvl>
    <w:lvl w:ilvl="4" w:tplc="0C090019" w:tentative="1">
      <w:start w:val="1"/>
      <w:numFmt w:val="lowerLetter"/>
      <w:lvlText w:val="%5."/>
      <w:lvlJc w:val="left"/>
      <w:pPr>
        <w:ind w:left="4014" w:hanging="360"/>
      </w:pPr>
    </w:lvl>
    <w:lvl w:ilvl="5" w:tplc="0C09001B" w:tentative="1">
      <w:start w:val="1"/>
      <w:numFmt w:val="lowerRoman"/>
      <w:lvlText w:val="%6."/>
      <w:lvlJc w:val="right"/>
      <w:pPr>
        <w:ind w:left="4734" w:hanging="180"/>
      </w:pPr>
    </w:lvl>
    <w:lvl w:ilvl="6" w:tplc="0C09000F" w:tentative="1">
      <w:start w:val="1"/>
      <w:numFmt w:val="decimal"/>
      <w:lvlText w:val="%7."/>
      <w:lvlJc w:val="left"/>
      <w:pPr>
        <w:ind w:left="5454" w:hanging="360"/>
      </w:pPr>
    </w:lvl>
    <w:lvl w:ilvl="7" w:tplc="0C090019" w:tentative="1">
      <w:start w:val="1"/>
      <w:numFmt w:val="lowerLetter"/>
      <w:lvlText w:val="%8."/>
      <w:lvlJc w:val="left"/>
      <w:pPr>
        <w:ind w:left="6174" w:hanging="360"/>
      </w:pPr>
    </w:lvl>
    <w:lvl w:ilvl="8" w:tplc="0C09001B" w:tentative="1">
      <w:start w:val="1"/>
      <w:numFmt w:val="lowerRoman"/>
      <w:lvlText w:val="%9."/>
      <w:lvlJc w:val="right"/>
      <w:pPr>
        <w:ind w:left="6894" w:hanging="180"/>
      </w:pPr>
    </w:lvl>
  </w:abstractNum>
  <w:abstractNum w:abstractNumId="1" w15:restartNumberingAfterBreak="0">
    <w:nsid w:val="013320F0"/>
    <w:multiLevelType w:val="multilevel"/>
    <w:tmpl w:val="8752BC70"/>
    <w:styleLink w:val="ListSectionTitle"/>
    <w:lvl w:ilvl="0">
      <w:start w:val="1"/>
      <w:numFmt w:val="decimal"/>
      <w:pStyle w:val="SectionTitleNumbered"/>
      <w:lvlText w:val="%1"/>
      <w:lvlJc w:val="left"/>
      <w:pPr>
        <w:tabs>
          <w:tab w:val="num" w:pos="1134"/>
        </w:tabs>
        <w:ind w:left="1134" w:hanging="1134"/>
      </w:pPr>
      <w:rPr>
        <w:rFonts w:ascii="Arial" w:hAnsi="Arial" w:hint="default"/>
        <w:b/>
        <w:i w:val="0"/>
        <w:caps w:val="0"/>
        <w:strike w:val="0"/>
        <w:dstrike w:val="0"/>
        <w:vanish w:val="0"/>
        <w:color w:val="51247A" w:themeColor="accent1"/>
        <w:sz w:val="48"/>
        <w:vertAlign w:val="baseline"/>
      </w:rPr>
    </w:lvl>
    <w:lvl w:ilvl="1">
      <w:start w:val="1"/>
      <w:numFmt w:val="decimal"/>
      <w:lvlRestart w:val="0"/>
      <w:pStyle w:val="SectionNumberOnly"/>
      <w:suff w:val="nothing"/>
      <w:lvlText w:val="%2"/>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 w15:restartNumberingAfterBreak="0">
    <w:nsid w:val="03312701"/>
    <w:multiLevelType w:val="hybridMultilevel"/>
    <w:tmpl w:val="29B8E2E2"/>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3" w15:restartNumberingAfterBreak="0">
    <w:nsid w:val="074470D2"/>
    <w:multiLevelType w:val="hybridMultilevel"/>
    <w:tmpl w:val="2F88EA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9605E18"/>
    <w:multiLevelType w:val="hybridMultilevel"/>
    <w:tmpl w:val="B3FECDD2"/>
    <w:lvl w:ilvl="0" w:tplc="B3265D28">
      <w:start w:val="1"/>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5" w15:restartNumberingAfterBreak="0">
    <w:nsid w:val="097510D7"/>
    <w:multiLevelType w:val="multilevel"/>
    <w:tmpl w:val="2F6CA4A0"/>
    <w:numStyleLink w:val="ListBullet"/>
  </w:abstractNum>
  <w:abstractNum w:abstractNumId="6" w15:restartNumberingAfterBreak="0">
    <w:nsid w:val="0DD726A9"/>
    <w:multiLevelType w:val="multilevel"/>
    <w:tmpl w:val="B5BC7C40"/>
    <w:styleLink w:val="ListAppendix"/>
    <w:lvl w:ilvl="0">
      <w:start w:val="1"/>
      <w:numFmt w:val="upperLetter"/>
      <w:pStyle w:val="Heading9"/>
      <w:lvlText w:val="Appendix %1"/>
      <w:lvlJc w:val="left"/>
      <w:pPr>
        <w:tabs>
          <w:tab w:val="num" w:pos="0"/>
        </w:tabs>
        <w:ind w:left="0" w:firstLine="0"/>
      </w:pPr>
      <w:rPr>
        <w:rFonts w:hint="default"/>
        <w:b w:val="0"/>
        <w:color w:val="51247A" w:themeColor="accent1"/>
      </w:rPr>
    </w:lvl>
    <w:lvl w:ilvl="1">
      <w:start w:val="1"/>
      <w:numFmt w:val="decimal"/>
      <w:pStyle w:val="AppendixH2"/>
      <w:lvlText w:val="%1-%2"/>
      <w:lvlJc w:val="left"/>
      <w:pPr>
        <w:tabs>
          <w:tab w:val="num" w:pos="1134"/>
        </w:tabs>
        <w:ind w:left="1134" w:hanging="1134"/>
      </w:pPr>
      <w:rPr>
        <w:rFonts w:hint="default"/>
        <w:color w:val="51247A" w:themeColor="accent1"/>
      </w:rPr>
    </w:lvl>
    <w:lvl w:ilvl="2">
      <w:start w:val="1"/>
      <w:numFmt w:val="decimal"/>
      <w:pStyle w:val="AppendixH3"/>
      <w:lvlText w:val="%1-%2-%3"/>
      <w:lvlJc w:val="left"/>
      <w:pPr>
        <w:tabs>
          <w:tab w:val="num" w:pos="1134"/>
        </w:tabs>
        <w:ind w:left="1134" w:hanging="1134"/>
      </w:pPr>
      <w:rPr>
        <w:rFonts w:hint="default"/>
        <w:color w:val="51247A" w:themeColor="accent1"/>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 w15:restartNumberingAfterBreak="0">
    <w:nsid w:val="0EF75435"/>
    <w:multiLevelType w:val="multilevel"/>
    <w:tmpl w:val="88B4D9D6"/>
    <w:styleLink w:val="ListAlpha"/>
    <w:lvl w:ilvl="0">
      <w:start w:val="1"/>
      <w:numFmt w:val="lowerLetter"/>
      <w:pStyle w:val="ListAlpha0"/>
      <w:lvlText w:val="%1."/>
      <w:lvlJc w:val="left"/>
      <w:pPr>
        <w:tabs>
          <w:tab w:val="num" w:pos="425"/>
        </w:tabs>
        <w:ind w:left="425" w:hanging="425"/>
      </w:pPr>
      <w:rPr>
        <w:rFonts w:hint="default"/>
      </w:rPr>
    </w:lvl>
    <w:lvl w:ilvl="1">
      <w:start w:val="1"/>
      <w:numFmt w:val="lowerRoman"/>
      <w:pStyle w:val="ListAlpha2"/>
      <w:lvlText w:val="%2."/>
      <w:lvlJc w:val="left"/>
      <w:pPr>
        <w:tabs>
          <w:tab w:val="num" w:pos="850"/>
        </w:tabs>
        <w:ind w:left="850" w:hanging="425"/>
      </w:pPr>
      <w:rPr>
        <w:rFonts w:hint="default"/>
      </w:rPr>
    </w:lvl>
    <w:lvl w:ilvl="2">
      <w:start w:val="1"/>
      <w:numFmt w:val="decimal"/>
      <w:pStyle w:val="ListAlpha3"/>
      <w:lvlText w:val="%3."/>
      <w:lvlJc w:val="left"/>
      <w:pPr>
        <w:tabs>
          <w:tab w:val="num" w:pos="1275"/>
        </w:tabs>
        <w:ind w:left="1275" w:hanging="425"/>
      </w:pPr>
      <w:rPr>
        <w:rFonts w:hint="default"/>
      </w:rPr>
    </w:lvl>
    <w:lvl w:ilvl="3">
      <w:start w:val="1"/>
      <w:numFmt w:val="upperLetter"/>
      <w:pStyle w:val="ListAlpha4"/>
      <w:lvlText w:val="%4."/>
      <w:lvlJc w:val="left"/>
      <w:pPr>
        <w:tabs>
          <w:tab w:val="num" w:pos="1700"/>
        </w:tabs>
        <w:ind w:left="1700" w:hanging="425"/>
      </w:pPr>
      <w:rPr>
        <w:rFonts w:hint="default"/>
      </w:rPr>
    </w:lvl>
    <w:lvl w:ilvl="4">
      <w:start w:val="1"/>
      <w:numFmt w:val="upperRoman"/>
      <w:pStyle w:val="ListAlpha5"/>
      <w:lvlText w:val="%5."/>
      <w:lvlJc w:val="left"/>
      <w:pPr>
        <w:tabs>
          <w:tab w:val="num" w:pos="2125"/>
        </w:tabs>
        <w:ind w:left="2125" w:hanging="425"/>
      </w:pPr>
      <w:rPr>
        <w:rFonts w:hint="default"/>
      </w:rPr>
    </w:lvl>
    <w:lvl w:ilvl="5">
      <w:start w:val="1"/>
      <w:numFmt w:val="lowerLetter"/>
      <w:pStyle w:val="ListAlpha6"/>
      <w:lvlText w:val="%6."/>
      <w:lvlJc w:val="left"/>
      <w:pPr>
        <w:tabs>
          <w:tab w:val="num" w:pos="2550"/>
        </w:tabs>
        <w:ind w:left="2550" w:hanging="425"/>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8" w15:restartNumberingAfterBreak="0">
    <w:nsid w:val="10AF3427"/>
    <w:multiLevelType w:val="hybridMultilevel"/>
    <w:tmpl w:val="10B42558"/>
    <w:lvl w:ilvl="0" w:tplc="06426F1C">
      <w:start w:val="1"/>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9" w15:restartNumberingAfterBreak="0">
    <w:nsid w:val="1A4E610B"/>
    <w:multiLevelType w:val="multilevel"/>
    <w:tmpl w:val="0B76EB08"/>
    <w:styleLink w:val="ListNumber"/>
    <w:lvl w:ilvl="0">
      <w:start w:val="1"/>
      <w:numFmt w:val="decimal"/>
      <w:pStyle w:val="ListNumber0"/>
      <w:lvlText w:val="%1."/>
      <w:lvlJc w:val="left"/>
      <w:pPr>
        <w:tabs>
          <w:tab w:val="num" w:pos="0"/>
        </w:tabs>
        <w:ind w:left="425" w:hanging="425"/>
      </w:pPr>
      <w:rPr>
        <w:rFonts w:hint="default"/>
      </w:rPr>
    </w:lvl>
    <w:lvl w:ilvl="1">
      <w:start w:val="1"/>
      <w:numFmt w:val="lowerLetter"/>
      <w:pStyle w:val="ListNumber2"/>
      <w:lvlText w:val="%2."/>
      <w:lvlJc w:val="left"/>
      <w:pPr>
        <w:tabs>
          <w:tab w:val="num" w:pos="850"/>
        </w:tabs>
        <w:ind w:left="850" w:hanging="425"/>
      </w:pPr>
      <w:rPr>
        <w:rFonts w:hint="default"/>
      </w:rPr>
    </w:lvl>
    <w:lvl w:ilvl="2">
      <w:start w:val="1"/>
      <w:numFmt w:val="lowerRoman"/>
      <w:pStyle w:val="ListNumber3"/>
      <w:lvlText w:val="%3."/>
      <w:lvlJc w:val="left"/>
      <w:pPr>
        <w:tabs>
          <w:tab w:val="num" w:pos="1275"/>
        </w:tabs>
        <w:ind w:left="1275" w:hanging="425"/>
      </w:pPr>
      <w:rPr>
        <w:rFonts w:hint="default"/>
      </w:rPr>
    </w:lvl>
    <w:lvl w:ilvl="3">
      <w:start w:val="1"/>
      <w:numFmt w:val="upperLetter"/>
      <w:pStyle w:val="ListNumber4"/>
      <w:lvlText w:val="%4."/>
      <w:lvlJc w:val="left"/>
      <w:pPr>
        <w:tabs>
          <w:tab w:val="num" w:pos="1700"/>
        </w:tabs>
        <w:ind w:left="1700" w:hanging="425"/>
      </w:pPr>
      <w:rPr>
        <w:rFonts w:hint="default"/>
      </w:rPr>
    </w:lvl>
    <w:lvl w:ilvl="4">
      <w:start w:val="1"/>
      <w:numFmt w:val="upperRoman"/>
      <w:pStyle w:val="ListNumber5"/>
      <w:lvlText w:val="%5."/>
      <w:lvlJc w:val="left"/>
      <w:pPr>
        <w:tabs>
          <w:tab w:val="num" w:pos="2125"/>
        </w:tabs>
        <w:ind w:left="2125" w:hanging="425"/>
      </w:pPr>
      <w:rPr>
        <w:rFonts w:hint="default"/>
      </w:rPr>
    </w:lvl>
    <w:lvl w:ilvl="5">
      <w:start w:val="1"/>
      <w:numFmt w:val="decimal"/>
      <w:pStyle w:val="ListNumber6"/>
      <w:lvlText w:val="%6."/>
      <w:lvlJc w:val="left"/>
      <w:pPr>
        <w:tabs>
          <w:tab w:val="num" w:pos="2550"/>
        </w:tabs>
        <w:ind w:left="2550" w:hanging="425"/>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0" w15:restartNumberingAfterBreak="0">
    <w:nsid w:val="1D452413"/>
    <w:multiLevelType w:val="hybridMultilevel"/>
    <w:tmpl w:val="C1AEBC6E"/>
    <w:lvl w:ilvl="0" w:tplc="6032C4E4">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D737170"/>
    <w:multiLevelType w:val="multilevel"/>
    <w:tmpl w:val="794003F6"/>
    <w:styleLink w:val="ListNbrHeading"/>
    <w:lvl w:ilvl="0">
      <w:start w:val="1"/>
      <w:numFmt w:val="decimal"/>
      <w:pStyle w:val="NbrHeading1"/>
      <w:lvlText w:val="%1."/>
      <w:lvlJc w:val="left"/>
      <w:pPr>
        <w:tabs>
          <w:tab w:val="num" w:pos="1134"/>
        </w:tabs>
        <w:ind w:left="1134" w:hanging="1134"/>
      </w:pPr>
      <w:rPr>
        <w:rFonts w:hint="default"/>
      </w:rPr>
    </w:lvl>
    <w:lvl w:ilvl="1">
      <w:start w:val="1"/>
      <w:numFmt w:val="decimal"/>
      <w:pStyle w:val="NbrHeading2"/>
      <w:lvlText w:val="%1.%2"/>
      <w:lvlJc w:val="left"/>
      <w:pPr>
        <w:tabs>
          <w:tab w:val="num" w:pos="1134"/>
        </w:tabs>
        <w:ind w:left="1134" w:hanging="1134"/>
      </w:pPr>
      <w:rPr>
        <w:rFonts w:hint="default"/>
      </w:rPr>
    </w:lvl>
    <w:lvl w:ilvl="2">
      <w:start w:val="1"/>
      <w:numFmt w:val="decimal"/>
      <w:pStyle w:val="NbrHeading3"/>
      <w:lvlText w:val="%1.%2.%3"/>
      <w:lvlJc w:val="left"/>
      <w:pPr>
        <w:tabs>
          <w:tab w:val="num" w:pos="1134"/>
        </w:tabs>
        <w:ind w:left="1134" w:hanging="1134"/>
      </w:pPr>
      <w:rPr>
        <w:rFonts w:hint="default"/>
      </w:rPr>
    </w:lvl>
    <w:lvl w:ilvl="3">
      <w:start w:val="1"/>
      <w:numFmt w:val="decimal"/>
      <w:pStyle w:val="NbrHeading4"/>
      <w:lvlText w:val="%1.%2.%3.%4"/>
      <w:lvlJc w:val="left"/>
      <w:pPr>
        <w:tabs>
          <w:tab w:val="num" w:pos="1134"/>
        </w:tabs>
        <w:ind w:left="1134" w:hanging="1134"/>
      </w:pPr>
      <w:rPr>
        <w:rFonts w:hint="default"/>
      </w:rPr>
    </w:lvl>
    <w:lvl w:ilvl="4">
      <w:start w:val="1"/>
      <w:numFmt w:val="decimal"/>
      <w:pStyle w:val="NbrHeading5"/>
      <w:lvlText w:val="%1.%2.%3.%4.%5"/>
      <w:lvlJc w:val="left"/>
      <w:pPr>
        <w:tabs>
          <w:tab w:val="num" w:pos="1134"/>
        </w:tabs>
        <w:ind w:left="1134" w:hanging="1134"/>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2" w15:restartNumberingAfterBreak="0">
    <w:nsid w:val="21212C29"/>
    <w:multiLevelType w:val="hybridMultilevel"/>
    <w:tmpl w:val="AE509E70"/>
    <w:lvl w:ilvl="0" w:tplc="0C09000D">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21C414EB"/>
    <w:multiLevelType w:val="hybridMultilevel"/>
    <w:tmpl w:val="4C167A44"/>
    <w:lvl w:ilvl="0" w:tplc="24E618FE">
      <w:start w:val="1"/>
      <w:numFmt w:val="bullet"/>
      <w:lvlText w:val="•"/>
      <w:lvlJc w:val="left"/>
      <w:pPr>
        <w:tabs>
          <w:tab w:val="num" w:pos="720"/>
        </w:tabs>
        <w:ind w:left="720" w:hanging="360"/>
      </w:pPr>
      <w:rPr>
        <w:rFonts w:ascii="Arial" w:hAnsi="Arial" w:hint="default"/>
      </w:rPr>
    </w:lvl>
    <w:lvl w:ilvl="1" w:tplc="3064CF62" w:tentative="1">
      <w:start w:val="1"/>
      <w:numFmt w:val="bullet"/>
      <w:lvlText w:val="•"/>
      <w:lvlJc w:val="left"/>
      <w:pPr>
        <w:tabs>
          <w:tab w:val="num" w:pos="1440"/>
        </w:tabs>
        <w:ind w:left="1440" w:hanging="360"/>
      </w:pPr>
      <w:rPr>
        <w:rFonts w:ascii="Arial" w:hAnsi="Arial" w:hint="default"/>
      </w:rPr>
    </w:lvl>
    <w:lvl w:ilvl="2" w:tplc="8474B758" w:tentative="1">
      <w:start w:val="1"/>
      <w:numFmt w:val="bullet"/>
      <w:lvlText w:val="•"/>
      <w:lvlJc w:val="left"/>
      <w:pPr>
        <w:tabs>
          <w:tab w:val="num" w:pos="2160"/>
        </w:tabs>
        <w:ind w:left="2160" w:hanging="360"/>
      </w:pPr>
      <w:rPr>
        <w:rFonts w:ascii="Arial" w:hAnsi="Arial" w:hint="default"/>
      </w:rPr>
    </w:lvl>
    <w:lvl w:ilvl="3" w:tplc="34C025FC" w:tentative="1">
      <w:start w:val="1"/>
      <w:numFmt w:val="bullet"/>
      <w:lvlText w:val="•"/>
      <w:lvlJc w:val="left"/>
      <w:pPr>
        <w:tabs>
          <w:tab w:val="num" w:pos="2880"/>
        </w:tabs>
        <w:ind w:left="2880" w:hanging="360"/>
      </w:pPr>
      <w:rPr>
        <w:rFonts w:ascii="Arial" w:hAnsi="Arial" w:hint="default"/>
      </w:rPr>
    </w:lvl>
    <w:lvl w:ilvl="4" w:tplc="B93A5C3E" w:tentative="1">
      <w:start w:val="1"/>
      <w:numFmt w:val="bullet"/>
      <w:lvlText w:val="•"/>
      <w:lvlJc w:val="left"/>
      <w:pPr>
        <w:tabs>
          <w:tab w:val="num" w:pos="3600"/>
        </w:tabs>
        <w:ind w:left="3600" w:hanging="360"/>
      </w:pPr>
      <w:rPr>
        <w:rFonts w:ascii="Arial" w:hAnsi="Arial" w:hint="default"/>
      </w:rPr>
    </w:lvl>
    <w:lvl w:ilvl="5" w:tplc="383CDA7A" w:tentative="1">
      <w:start w:val="1"/>
      <w:numFmt w:val="bullet"/>
      <w:lvlText w:val="•"/>
      <w:lvlJc w:val="left"/>
      <w:pPr>
        <w:tabs>
          <w:tab w:val="num" w:pos="4320"/>
        </w:tabs>
        <w:ind w:left="4320" w:hanging="360"/>
      </w:pPr>
      <w:rPr>
        <w:rFonts w:ascii="Arial" w:hAnsi="Arial" w:hint="default"/>
      </w:rPr>
    </w:lvl>
    <w:lvl w:ilvl="6" w:tplc="1332A166" w:tentative="1">
      <w:start w:val="1"/>
      <w:numFmt w:val="bullet"/>
      <w:lvlText w:val="•"/>
      <w:lvlJc w:val="left"/>
      <w:pPr>
        <w:tabs>
          <w:tab w:val="num" w:pos="5040"/>
        </w:tabs>
        <w:ind w:left="5040" w:hanging="360"/>
      </w:pPr>
      <w:rPr>
        <w:rFonts w:ascii="Arial" w:hAnsi="Arial" w:hint="default"/>
      </w:rPr>
    </w:lvl>
    <w:lvl w:ilvl="7" w:tplc="4FDCF9D6" w:tentative="1">
      <w:start w:val="1"/>
      <w:numFmt w:val="bullet"/>
      <w:lvlText w:val="•"/>
      <w:lvlJc w:val="left"/>
      <w:pPr>
        <w:tabs>
          <w:tab w:val="num" w:pos="5760"/>
        </w:tabs>
        <w:ind w:left="5760" w:hanging="360"/>
      </w:pPr>
      <w:rPr>
        <w:rFonts w:ascii="Arial" w:hAnsi="Arial" w:hint="default"/>
      </w:rPr>
    </w:lvl>
    <w:lvl w:ilvl="8" w:tplc="4BFA2F9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3CA3265"/>
    <w:multiLevelType w:val="hybridMultilevel"/>
    <w:tmpl w:val="569C210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27B57907"/>
    <w:multiLevelType w:val="multilevel"/>
    <w:tmpl w:val="A906D87A"/>
    <w:styleLink w:val="ListTableBullet"/>
    <w:lvl w:ilvl="0">
      <w:start w:val="1"/>
      <w:numFmt w:val="bullet"/>
      <w:pStyle w:val="TableBullet"/>
      <w:lvlText w:val=""/>
      <w:lvlJc w:val="left"/>
      <w:pPr>
        <w:tabs>
          <w:tab w:val="num" w:pos="397"/>
        </w:tabs>
        <w:ind w:left="397" w:hanging="284"/>
      </w:pPr>
      <w:rPr>
        <w:rFonts w:ascii="Symbol" w:hAnsi="Symbol" w:hint="default"/>
      </w:rPr>
    </w:lvl>
    <w:lvl w:ilvl="1">
      <w:start w:val="1"/>
      <w:numFmt w:val="bullet"/>
      <w:pStyle w:val="TableBullet2"/>
      <w:lvlText w:val="–"/>
      <w:lvlJc w:val="left"/>
      <w:pPr>
        <w:tabs>
          <w:tab w:val="num" w:pos="680"/>
        </w:tabs>
        <w:ind w:left="680" w:hanging="283"/>
      </w:pPr>
      <w:rPr>
        <w:rFonts w:ascii="Arial Rounded MT" w:hAnsi="Arial Rounded MT"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6" w15:restartNumberingAfterBreak="0">
    <w:nsid w:val="29973E80"/>
    <w:multiLevelType w:val="multilevel"/>
    <w:tmpl w:val="D442603C"/>
    <w:styleLink w:val="ListTableNumber"/>
    <w:lvl w:ilvl="0">
      <w:start w:val="1"/>
      <w:numFmt w:val="decimal"/>
      <w:pStyle w:val="TableNumber"/>
      <w:lvlText w:val="%1."/>
      <w:lvlJc w:val="left"/>
      <w:pPr>
        <w:tabs>
          <w:tab w:val="num" w:pos="397"/>
        </w:tabs>
        <w:ind w:left="397" w:hanging="284"/>
      </w:pPr>
      <w:rPr>
        <w:rFonts w:hint="default"/>
      </w:rPr>
    </w:lvl>
    <w:lvl w:ilvl="1">
      <w:start w:val="1"/>
      <w:numFmt w:val="lowerLetter"/>
      <w:pStyle w:val="TableNumber2"/>
      <w:lvlText w:val="%2."/>
      <w:lvlJc w:val="left"/>
      <w:pPr>
        <w:tabs>
          <w:tab w:val="num" w:pos="680"/>
        </w:tabs>
        <w:ind w:left="680" w:hanging="283"/>
      </w:pPr>
      <w:rPr>
        <w:rFonts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7" w15:restartNumberingAfterBreak="0">
    <w:nsid w:val="2BF16B74"/>
    <w:multiLevelType w:val="hybridMultilevel"/>
    <w:tmpl w:val="E22A0798"/>
    <w:lvl w:ilvl="0" w:tplc="0C090001">
      <w:start w:val="1"/>
      <w:numFmt w:val="bullet"/>
      <w:lvlText w:val=""/>
      <w:lvlJc w:val="left"/>
      <w:pPr>
        <w:ind w:left="720" w:hanging="360"/>
      </w:pPr>
      <w:rPr>
        <w:rFonts w:ascii="Symbol" w:hAnsi="Symbol"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BF26A71"/>
    <w:multiLevelType w:val="multilevel"/>
    <w:tmpl w:val="E9B44B6A"/>
    <w:styleLink w:val="ListParagraph"/>
    <w:lvl w:ilvl="0">
      <w:start w:val="1"/>
      <w:numFmt w:val="none"/>
      <w:pStyle w:val="BackCoverDetails"/>
      <w:lvlText w:val=""/>
      <w:lvlJc w:val="left"/>
      <w:pPr>
        <w:ind w:left="425" w:firstLine="0"/>
      </w:pPr>
      <w:rPr>
        <w:rFonts w:hint="default"/>
      </w:rPr>
    </w:lvl>
    <w:lvl w:ilvl="1">
      <w:start w:val="1"/>
      <w:numFmt w:val="none"/>
      <w:lvlText w:val=""/>
      <w:lvlJc w:val="left"/>
      <w:pPr>
        <w:ind w:left="851" w:hanging="1"/>
      </w:pPr>
      <w:rPr>
        <w:rFonts w:hint="default"/>
      </w:rPr>
    </w:lvl>
    <w:lvl w:ilvl="2">
      <w:start w:val="1"/>
      <w:numFmt w:val="none"/>
      <w:lvlText w:val=""/>
      <w:lvlJc w:val="left"/>
      <w:pPr>
        <w:ind w:left="1276" w:hanging="1"/>
      </w:pPr>
      <w:rPr>
        <w:rFonts w:hint="default"/>
      </w:rPr>
    </w:lvl>
    <w:lvl w:ilvl="3">
      <w:start w:val="1"/>
      <w:numFmt w:val="none"/>
      <w:lvlText w:val=""/>
      <w:lvlJc w:val="left"/>
      <w:pPr>
        <w:ind w:left="1701" w:hanging="1"/>
      </w:pPr>
      <w:rPr>
        <w:rFonts w:hint="default"/>
      </w:rPr>
    </w:lvl>
    <w:lvl w:ilvl="4">
      <w:start w:val="1"/>
      <w:numFmt w:val="none"/>
      <w:lvlText w:val=""/>
      <w:lvlJc w:val="left"/>
      <w:pPr>
        <w:ind w:left="2126" w:hanging="1"/>
      </w:pPr>
      <w:rPr>
        <w:rFonts w:hint="default"/>
      </w:rPr>
    </w:lvl>
    <w:lvl w:ilvl="5">
      <w:start w:val="1"/>
      <w:numFmt w:val="none"/>
      <w:lvlText w:val=""/>
      <w:lvlJc w:val="left"/>
      <w:pPr>
        <w:ind w:left="2552" w:hanging="2"/>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9" w15:restartNumberingAfterBreak="0">
    <w:nsid w:val="3FB65FA7"/>
    <w:multiLevelType w:val="hybridMultilevel"/>
    <w:tmpl w:val="AACCBF7E"/>
    <w:lvl w:ilvl="0" w:tplc="0C09000F">
      <w:start w:val="1"/>
      <w:numFmt w:val="decimal"/>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20" w15:restartNumberingAfterBreak="0">
    <w:nsid w:val="3FB82555"/>
    <w:multiLevelType w:val="hybridMultilevel"/>
    <w:tmpl w:val="633E9B56"/>
    <w:lvl w:ilvl="0" w:tplc="0C09000F">
      <w:start w:val="1"/>
      <w:numFmt w:val="decimal"/>
      <w:lvlText w:val="%1."/>
      <w:lvlJc w:val="left"/>
      <w:pPr>
        <w:ind w:left="2160" w:hanging="360"/>
      </w:pPr>
      <w:rPr>
        <w:rFonts w:hint="default"/>
      </w:rPr>
    </w:lvl>
    <w:lvl w:ilvl="1" w:tplc="0C09000F">
      <w:start w:val="1"/>
      <w:numFmt w:val="decimal"/>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1" w15:restartNumberingAfterBreak="0">
    <w:nsid w:val="40071FAE"/>
    <w:multiLevelType w:val="multilevel"/>
    <w:tmpl w:val="9D625AA6"/>
    <w:styleLink w:val="ListNumberedHeadings"/>
    <w:lvl w:ilvl="0">
      <w:start w:val="1"/>
      <w:numFmt w:val="decimal"/>
      <w:lvlText w:val="%1"/>
      <w:lvlJc w:val="left"/>
      <w:pPr>
        <w:tabs>
          <w:tab w:val="num" w:pos="1134"/>
        </w:tabs>
        <w:ind w:left="1134" w:hanging="1134"/>
      </w:pPr>
      <w:rPr>
        <w:rFonts w:asciiTheme="majorHAnsi" w:hAnsiTheme="majorHAnsi" w:hint="default"/>
        <w:color w:val="E62645" w:themeColor="accent2"/>
      </w:rPr>
    </w:lvl>
    <w:lvl w:ilvl="1">
      <w:start w:val="1"/>
      <w:numFmt w:val="decimal"/>
      <w:lvlText w:val="%1.%2"/>
      <w:lvlJc w:val="left"/>
      <w:pPr>
        <w:tabs>
          <w:tab w:val="num" w:pos="1134"/>
        </w:tabs>
        <w:ind w:left="1134" w:hanging="1134"/>
      </w:pPr>
      <w:rPr>
        <w:rFonts w:ascii="Gotham Light" w:hAnsi="Gotham Light" w:hint="default"/>
        <w:color w:val="999490" w:themeColor="accent3"/>
      </w:rPr>
    </w:lvl>
    <w:lvl w:ilvl="2">
      <w:start w:val="1"/>
      <w:numFmt w:val="decimal"/>
      <w:lvlText w:val="%1.%2.%3"/>
      <w:lvlJc w:val="left"/>
      <w:pPr>
        <w:tabs>
          <w:tab w:val="num" w:pos="1134"/>
        </w:tabs>
        <w:ind w:left="1134" w:hanging="1134"/>
      </w:pPr>
      <w:rPr>
        <w:rFonts w:asciiTheme="majorHAnsi" w:hAnsiTheme="majorHAnsi" w:hint="default"/>
        <w:color w:val="51247A" w:themeColor="accent1"/>
      </w:rPr>
    </w:lvl>
    <w:lvl w:ilvl="3">
      <w:start w:val="1"/>
      <w:numFmt w:val="decimal"/>
      <w:lvlText w:val="%1.%2.%3.%4"/>
      <w:lvlJc w:val="left"/>
      <w:pPr>
        <w:tabs>
          <w:tab w:val="num" w:pos="1134"/>
        </w:tabs>
        <w:ind w:left="1134" w:hanging="1134"/>
      </w:pPr>
      <w:rPr>
        <w:rFonts w:asciiTheme="majorHAnsi" w:hAnsiTheme="majorHAnsi" w:hint="default"/>
        <w:color w:val="auto"/>
        <w:sz w:val="18"/>
      </w:rPr>
    </w:lvl>
    <w:lvl w:ilvl="4">
      <w:start w:val="1"/>
      <w:numFmt w:val="decimal"/>
      <w:lvlText w:val="%1.%2.%3.%4.%5"/>
      <w:lvlJc w:val="left"/>
      <w:pPr>
        <w:tabs>
          <w:tab w:val="num" w:pos="1134"/>
        </w:tabs>
        <w:ind w:left="1134" w:hanging="1134"/>
      </w:pPr>
      <w:rPr>
        <w:rFonts w:asciiTheme="majorHAnsi" w:hAnsiTheme="majorHAnsi" w:hint="default"/>
        <w:color w:val="E62645" w:themeColor="accent2"/>
        <w:sz w:val="18"/>
      </w:rPr>
    </w:lvl>
    <w:lvl w:ilvl="5">
      <w:start w:val="1"/>
      <w:numFmt w:val="none"/>
      <w:lvlText w:val=""/>
      <w:lvlJc w:val="left"/>
      <w:pPr>
        <w:ind w:left="-32767" w:firstLine="0"/>
      </w:pPr>
      <w:rPr>
        <w:rFonts w:hint="default"/>
      </w:rPr>
    </w:lvl>
    <w:lvl w:ilvl="6">
      <w:start w:val="1"/>
      <w:numFmt w:val="none"/>
      <w:lvlRestart w:val="1"/>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space"/>
      <w:lvlText w:val=""/>
      <w:lvlJc w:val="left"/>
      <w:pPr>
        <w:ind w:left="0" w:firstLine="0"/>
      </w:pPr>
      <w:rPr>
        <w:rFonts w:hint="default"/>
      </w:rPr>
    </w:lvl>
  </w:abstractNum>
  <w:abstractNum w:abstractNumId="22" w15:restartNumberingAfterBreak="0">
    <w:nsid w:val="48C90D8A"/>
    <w:multiLevelType w:val="multilevel"/>
    <w:tmpl w:val="8752BC70"/>
    <w:numStyleLink w:val="ListSectionTitle"/>
  </w:abstractNum>
  <w:abstractNum w:abstractNumId="23" w15:restartNumberingAfterBreak="0">
    <w:nsid w:val="4B0A79B2"/>
    <w:multiLevelType w:val="hybridMultilevel"/>
    <w:tmpl w:val="D9C8911E"/>
    <w:lvl w:ilvl="0" w:tplc="2E8CFE38">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15:restartNumberingAfterBreak="0">
    <w:nsid w:val="52996C41"/>
    <w:multiLevelType w:val="hybridMultilevel"/>
    <w:tmpl w:val="6F1E4A54"/>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2AA0A7D"/>
    <w:multiLevelType w:val="multilevel"/>
    <w:tmpl w:val="E9B44B6A"/>
    <w:numStyleLink w:val="ListParagraph"/>
  </w:abstractNum>
  <w:abstractNum w:abstractNumId="26" w15:restartNumberingAfterBreak="0">
    <w:nsid w:val="53FE7795"/>
    <w:multiLevelType w:val="multilevel"/>
    <w:tmpl w:val="B5BC7C40"/>
    <w:numStyleLink w:val="ListAppendix"/>
  </w:abstractNum>
  <w:abstractNum w:abstractNumId="27" w15:restartNumberingAfterBreak="0">
    <w:nsid w:val="612C2AF9"/>
    <w:multiLevelType w:val="hybridMultilevel"/>
    <w:tmpl w:val="510E0248"/>
    <w:lvl w:ilvl="0" w:tplc="9064F040">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8" w15:restartNumberingAfterBreak="0">
    <w:nsid w:val="6A7026FD"/>
    <w:multiLevelType w:val="hybridMultilevel"/>
    <w:tmpl w:val="DEBA07AE"/>
    <w:lvl w:ilvl="0" w:tplc="B572791E">
      <w:start w:val="2"/>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B40529B"/>
    <w:multiLevelType w:val="hybridMultilevel"/>
    <w:tmpl w:val="BBBA76AA"/>
    <w:lvl w:ilvl="0" w:tplc="0C09000D">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0" w15:restartNumberingAfterBreak="0">
    <w:nsid w:val="725B532E"/>
    <w:multiLevelType w:val="multilevel"/>
    <w:tmpl w:val="2F6CA4A0"/>
    <w:styleLink w:val="ListBullet"/>
    <w:lvl w:ilvl="0">
      <w:start w:val="1"/>
      <w:numFmt w:val="bullet"/>
      <w:pStyle w:val="ListBullet0"/>
      <w:lvlText w:val=""/>
      <w:lvlJc w:val="left"/>
      <w:pPr>
        <w:tabs>
          <w:tab w:val="num" w:pos="425"/>
        </w:tabs>
        <w:ind w:left="425" w:hanging="425"/>
      </w:pPr>
      <w:rPr>
        <w:rFonts w:ascii="Symbol" w:hAnsi="Symbol" w:hint="default"/>
      </w:rPr>
    </w:lvl>
    <w:lvl w:ilvl="1">
      <w:start w:val="1"/>
      <w:numFmt w:val="bullet"/>
      <w:pStyle w:val="ListBullet2"/>
      <w:lvlText w:val="–"/>
      <w:lvlJc w:val="left"/>
      <w:pPr>
        <w:tabs>
          <w:tab w:val="num" w:pos="850"/>
        </w:tabs>
        <w:ind w:left="850" w:hanging="425"/>
      </w:pPr>
      <w:rPr>
        <w:rFonts w:ascii="Arial Rounded MT" w:hAnsi="Arial Rounded MT" w:hint="default"/>
        <w:color w:val="auto"/>
      </w:rPr>
    </w:lvl>
    <w:lvl w:ilvl="2">
      <w:start w:val="1"/>
      <w:numFmt w:val="bullet"/>
      <w:pStyle w:val="ListBullet3"/>
      <w:lvlText w:val=""/>
      <w:lvlJc w:val="left"/>
      <w:pPr>
        <w:tabs>
          <w:tab w:val="num" w:pos="1275"/>
        </w:tabs>
        <w:ind w:left="1275" w:hanging="425"/>
      </w:pPr>
      <w:rPr>
        <w:rFonts w:ascii="Symbol" w:hAnsi="Symbol" w:hint="default"/>
      </w:rPr>
    </w:lvl>
    <w:lvl w:ilvl="3">
      <w:start w:val="1"/>
      <w:numFmt w:val="bullet"/>
      <w:pStyle w:val="ListBullet4"/>
      <w:lvlText w:val="–"/>
      <w:lvlJc w:val="left"/>
      <w:pPr>
        <w:tabs>
          <w:tab w:val="num" w:pos="1700"/>
        </w:tabs>
        <w:ind w:left="1700" w:hanging="425"/>
      </w:pPr>
      <w:rPr>
        <w:rFonts w:ascii="Arial Rounded MT" w:hAnsi="Arial Rounded MT" w:hint="default"/>
      </w:rPr>
    </w:lvl>
    <w:lvl w:ilvl="4">
      <w:start w:val="1"/>
      <w:numFmt w:val="bullet"/>
      <w:pStyle w:val="ListBullet5"/>
      <w:lvlText w:val=""/>
      <w:lvlJc w:val="left"/>
      <w:pPr>
        <w:tabs>
          <w:tab w:val="num" w:pos="2125"/>
        </w:tabs>
        <w:ind w:left="2125" w:hanging="425"/>
      </w:pPr>
      <w:rPr>
        <w:rFonts w:ascii="Symbol" w:hAnsi="Symbol" w:hint="default"/>
        <w:color w:val="auto"/>
      </w:rPr>
    </w:lvl>
    <w:lvl w:ilvl="5">
      <w:start w:val="1"/>
      <w:numFmt w:val="bullet"/>
      <w:pStyle w:val="ListBullet6"/>
      <w:lvlText w:val="–"/>
      <w:lvlJc w:val="left"/>
      <w:pPr>
        <w:tabs>
          <w:tab w:val="num" w:pos="2550"/>
        </w:tabs>
        <w:ind w:left="2550" w:hanging="425"/>
      </w:pPr>
      <w:rPr>
        <w:rFonts w:ascii="Arial Rounded MT" w:hAnsi="Arial Rounded MT" w:hint="default"/>
      </w:rPr>
    </w:lvl>
    <w:lvl w:ilvl="6">
      <w:start w:val="1"/>
      <w:numFmt w:val="none"/>
      <w:lvlText w:val="%7"/>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1" w15:restartNumberingAfterBreak="0">
    <w:nsid w:val="739C7306"/>
    <w:multiLevelType w:val="hybridMultilevel"/>
    <w:tmpl w:val="F738E74A"/>
    <w:lvl w:ilvl="0" w:tplc="78FAAD3C">
      <w:start w:val="1"/>
      <w:numFmt w:val="decimal"/>
      <w:lvlText w:val="%1."/>
      <w:lvlJc w:val="left"/>
      <w:pPr>
        <w:ind w:left="720" w:hanging="360"/>
      </w:pPr>
      <w:rPr>
        <w:b w:val="0"/>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3BA65BE"/>
    <w:multiLevelType w:val="hybridMultilevel"/>
    <w:tmpl w:val="FC62D2B8"/>
    <w:lvl w:ilvl="0" w:tplc="06426F1C">
      <w:start w:val="1"/>
      <w:numFmt w:val="decimal"/>
      <w:lvlText w:val="%1)"/>
      <w:lvlJc w:val="left"/>
      <w:pPr>
        <w:ind w:left="928"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33" w15:restartNumberingAfterBreak="0">
    <w:nsid w:val="75C31E84"/>
    <w:multiLevelType w:val="hybridMultilevel"/>
    <w:tmpl w:val="2F983432"/>
    <w:lvl w:ilvl="0" w:tplc="0C09000F">
      <w:start w:val="1"/>
      <w:numFmt w:val="decimal"/>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num w:numId="1">
    <w:abstractNumId w:val="30"/>
  </w:num>
  <w:num w:numId="2">
    <w:abstractNumId w:val="9"/>
  </w:num>
  <w:num w:numId="3">
    <w:abstractNumId w:val="18"/>
  </w:num>
  <w:num w:numId="4">
    <w:abstractNumId w:val="7"/>
  </w:num>
  <w:num w:numId="5">
    <w:abstractNumId w:val="25"/>
  </w:num>
  <w:num w:numId="6">
    <w:abstractNumId w:val="11"/>
  </w:num>
  <w:num w:numId="7">
    <w:abstractNumId w:val="15"/>
  </w:num>
  <w:num w:numId="8">
    <w:abstractNumId w:val="16"/>
  </w:num>
  <w:num w:numId="9">
    <w:abstractNumId w:val="6"/>
  </w:num>
  <w:num w:numId="10">
    <w:abstractNumId w:val="21"/>
  </w:num>
  <w:num w:numId="11">
    <w:abstractNumId w:val="5"/>
  </w:num>
  <w:num w:numId="12">
    <w:abstractNumId w:val="1"/>
  </w:num>
  <w:num w:numId="13">
    <w:abstractNumId w:val="22"/>
    <w:lvlOverride w:ilvl="1">
      <w:lvl w:ilvl="1">
        <w:start w:val="1"/>
        <w:numFmt w:val="decimal"/>
        <w:lvlRestart w:val="0"/>
        <w:pStyle w:val="SectionNumberOnly"/>
        <w:suff w:val="nothing"/>
        <w:lvlText w:val="%2"/>
        <w:lvlJc w:val="left"/>
        <w:pPr>
          <w:ind w:left="0" w:firstLine="0"/>
        </w:pPr>
        <w:rPr>
          <w:rFonts w:hint="default"/>
        </w:rPr>
      </w:lvl>
    </w:lvlOverride>
  </w:num>
  <w:num w:numId="14">
    <w:abstractNumId w:val="26"/>
  </w:num>
  <w:num w:numId="15">
    <w:abstractNumId w:val="10"/>
  </w:num>
  <w:num w:numId="16">
    <w:abstractNumId w:val="3"/>
  </w:num>
  <w:num w:numId="17">
    <w:abstractNumId w:val="29"/>
  </w:num>
  <w:num w:numId="18">
    <w:abstractNumId w:val="24"/>
  </w:num>
  <w:num w:numId="19">
    <w:abstractNumId w:val="12"/>
  </w:num>
  <w:num w:numId="20">
    <w:abstractNumId w:val="14"/>
  </w:num>
  <w:num w:numId="21">
    <w:abstractNumId w:val="17"/>
  </w:num>
  <w:num w:numId="22">
    <w:abstractNumId w:val="13"/>
  </w:num>
  <w:num w:numId="23">
    <w:abstractNumId w:val="27"/>
  </w:num>
  <w:num w:numId="24">
    <w:abstractNumId w:val="0"/>
  </w:num>
  <w:num w:numId="25">
    <w:abstractNumId w:val="33"/>
  </w:num>
  <w:num w:numId="26">
    <w:abstractNumId w:val="20"/>
  </w:num>
  <w:num w:numId="27">
    <w:abstractNumId w:val="23"/>
  </w:num>
  <w:num w:numId="28">
    <w:abstractNumId w:val="31"/>
  </w:num>
  <w:num w:numId="29">
    <w:abstractNumId w:val="28"/>
  </w:num>
  <w:num w:numId="30">
    <w:abstractNumId w:val="2"/>
  </w:num>
  <w:num w:numId="31">
    <w:abstractNumId w:val="19"/>
  </w:num>
  <w:num w:numId="32">
    <w:abstractNumId w:val="8"/>
  </w:num>
  <w:num w:numId="33">
    <w:abstractNumId w:val="32"/>
  </w:num>
  <w:num w:numId="34">
    <w:abstractNumId w:val="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2EA4"/>
    <w:rsid w:val="0000065F"/>
    <w:rsid w:val="00006B00"/>
    <w:rsid w:val="00024E5B"/>
    <w:rsid w:val="000267AA"/>
    <w:rsid w:val="000300D4"/>
    <w:rsid w:val="000536CB"/>
    <w:rsid w:val="000774D3"/>
    <w:rsid w:val="00081985"/>
    <w:rsid w:val="00084DC5"/>
    <w:rsid w:val="000907A6"/>
    <w:rsid w:val="000A7AFE"/>
    <w:rsid w:val="000B05C1"/>
    <w:rsid w:val="000B14BE"/>
    <w:rsid w:val="000B390D"/>
    <w:rsid w:val="000B3E75"/>
    <w:rsid w:val="000D2286"/>
    <w:rsid w:val="000D762F"/>
    <w:rsid w:val="000F4518"/>
    <w:rsid w:val="001031C2"/>
    <w:rsid w:val="00110384"/>
    <w:rsid w:val="00127321"/>
    <w:rsid w:val="00127D06"/>
    <w:rsid w:val="0013414F"/>
    <w:rsid w:val="0016241C"/>
    <w:rsid w:val="0017209F"/>
    <w:rsid w:val="001741BF"/>
    <w:rsid w:val="00193459"/>
    <w:rsid w:val="0019478C"/>
    <w:rsid w:val="00196C64"/>
    <w:rsid w:val="001A2D03"/>
    <w:rsid w:val="001B6A57"/>
    <w:rsid w:val="001E544B"/>
    <w:rsid w:val="0020725A"/>
    <w:rsid w:val="002142AC"/>
    <w:rsid w:val="00217C69"/>
    <w:rsid w:val="00233F44"/>
    <w:rsid w:val="00236092"/>
    <w:rsid w:val="00241DF1"/>
    <w:rsid w:val="00281407"/>
    <w:rsid w:val="00287293"/>
    <w:rsid w:val="00291C15"/>
    <w:rsid w:val="00292EDB"/>
    <w:rsid w:val="00295815"/>
    <w:rsid w:val="002974F3"/>
    <w:rsid w:val="002B1E6E"/>
    <w:rsid w:val="002B203D"/>
    <w:rsid w:val="002D73F6"/>
    <w:rsid w:val="002E09D5"/>
    <w:rsid w:val="002F07CF"/>
    <w:rsid w:val="002F612F"/>
    <w:rsid w:val="00310B79"/>
    <w:rsid w:val="003200B4"/>
    <w:rsid w:val="00324C15"/>
    <w:rsid w:val="0033054B"/>
    <w:rsid w:val="00330EE6"/>
    <w:rsid w:val="003314A2"/>
    <w:rsid w:val="00363EA7"/>
    <w:rsid w:val="003A0A30"/>
    <w:rsid w:val="003A438F"/>
    <w:rsid w:val="003A5922"/>
    <w:rsid w:val="003B5BC8"/>
    <w:rsid w:val="003E48F8"/>
    <w:rsid w:val="003E5B97"/>
    <w:rsid w:val="00403FC2"/>
    <w:rsid w:val="00416244"/>
    <w:rsid w:val="00416FF4"/>
    <w:rsid w:val="00417307"/>
    <w:rsid w:val="00445521"/>
    <w:rsid w:val="00463014"/>
    <w:rsid w:val="00463D08"/>
    <w:rsid w:val="004713C5"/>
    <w:rsid w:val="004972A0"/>
    <w:rsid w:val="00497A08"/>
    <w:rsid w:val="004A3F30"/>
    <w:rsid w:val="004B441F"/>
    <w:rsid w:val="004E1EA1"/>
    <w:rsid w:val="004E4F05"/>
    <w:rsid w:val="00503135"/>
    <w:rsid w:val="00524551"/>
    <w:rsid w:val="00544D95"/>
    <w:rsid w:val="00552285"/>
    <w:rsid w:val="00555371"/>
    <w:rsid w:val="00576B84"/>
    <w:rsid w:val="005858F2"/>
    <w:rsid w:val="00591DC4"/>
    <w:rsid w:val="005A02C3"/>
    <w:rsid w:val="005A305D"/>
    <w:rsid w:val="005A3F7C"/>
    <w:rsid w:val="005A6CC7"/>
    <w:rsid w:val="005A7DC2"/>
    <w:rsid w:val="005B54F0"/>
    <w:rsid w:val="005C240D"/>
    <w:rsid w:val="005D0167"/>
    <w:rsid w:val="005D206F"/>
    <w:rsid w:val="005D4250"/>
    <w:rsid w:val="005E22FD"/>
    <w:rsid w:val="005E7363"/>
    <w:rsid w:val="005F0E3B"/>
    <w:rsid w:val="00613060"/>
    <w:rsid w:val="00614669"/>
    <w:rsid w:val="006377A2"/>
    <w:rsid w:val="00642034"/>
    <w:rsid w:val="00657124"/>
    <w:rsid w:val="00662576"/>
    <w:rsid w:val="00670A3B"/>
    <w:rsid w:val="00670B05"/>
    <w:rsid w:val="00684298"/>
    <w:rsid w:val="006873AE"/>
    <w:rsid w:val="006A24C4"/>
    <w:rsid w:val="006C0E44"/>
    <w:rsid w:val="006D7129"/>
    <w:rsid w:val="006E6A1A"/>
    <w:rsid w:val="006E71A4"/>
    <w:rsid w:val="006F0220"/>
    <w:rsid w:val="0071246C"/>
    <w:rsid w:val="0071374C"/>
    <w:rsid w:val="00716942"/>
    <w:rsid w:val="007268EF"/>
    <w:rsid w:val="00781D68"/>
    <w:rsid w:val="007B215D"/>
    <w:rsid w:val="007C38B8"/>
    <w:rsid w:val="007D347B"/>
    <w:rsid w:val="007E345B"/>
    <w:rsid w:val="007E3DDB"/>
    <w:rsid w:val="007F5557"/>
    <w:rsid w:val="00804338"/>
    <w:rsid w:val="00834296"/>
    <w:rsid w:val="00862690"/>
    <w:rsid w:val="0086578C"/>
    <w:rsid w:val="00882359"/>
    <w:rsid w:val="00894B08"/>
    <w:rsid w:val="00894DFA"/>
    <w:rsid w:val="008957E1"/>
    <w:rsid w:val="008B0D27"/>
    <w:rsid w:val="008B0D7D"/>
    <w:rsid w:val="008B6EB3"/>
    <w:rsid w:val="008C40F3"/>
    <w:rsid w:val="008E2EA4"/>
    <w:rsid w:val="008E6D0A"/>
    <w:rsid w:val="008F6AA9"/>
    <w:rsid w:val="00925A90"/>
    <w:rsid w:val="00926A6D"/>
    <w:rsid w:val="00944DDB"/>
    <w:rsid w:val="0094701D"/>
    <w:rsid w:val="0095344E"/>
    <w:rsid w:val="00953458"/>
    <w:rsid w:val="009774DC"/>
    <w:rsid w:val="009827C2"/>
    <w:rsid w:val="009858ED"/>
    <w:rsid w:val="00997457"/>
    <w:rsid w:val="009A489C"/>
    <w:rsid w:val="009A7966"/>
    <w:rsid w:val="009B0DDF"/>
    <w:rsid w:val="009B4C4F"/>
    <w:rsid w:val="009D18FE"/>
    <w:rsid w:val="009D6143"/>
    <w:rsid w:val="009D7190"/>
    <w:rsid w:val="009D7F71"/>
    <w:rsid w:val="009E2FC0"/>
    <w:rsid w:val="009E3486"/>
    <w:rsid w:val="009E3FDE"/>
    <w:rsid w:val="009E6379"/>
    <w:rsid w:val="009F3881"/>
    <w:rsid w:val="009F4E10"/>
    <w:rsid w:val="00A00890"/>
    <w:rsid w:val="00A00D2F"/>
    <w:rsid w:val="00A12421"/>
    <w:rsid w:val="00A32BF4"/>
    <w:rsid w:val="00A3376F"/>
    <w:rsid w:val="00A34437"/>
    <w:rsid w:val="00A369C4"/>
    <w:rsid w:val="00A4433B"/>
    <w:rsid w:val="00A77D53"/>
    <w:rsid w:val="00A905AA"/>
    <w:rsid w:val="00AE125B"/>
    <w:rsid w:val="00AE34ED"/>
    <w:rsid w:val="00AF3C94"/>
    <w:rsid w:val="00B025B0"/>
    <w:rsid w:val="00B042DF"/>
    <w:rsid w:val="00B06047"/>
    <w:rsid w:val="00B13955"/>
    <w:rsid w:val="00B1429B"/>
    <w:rsid w:val="00B345E8"/>
    <w:rsid w:val="00B375A0"/>
    <w:rsid w:val="00B50FE6"/>
    <w:rsid w:val="00B530BF"/>
    <w:rsid w:val="00B64797"/>
    <w:rsid w:val="00B72212"/>
    <w:rsid w:val="00B742E4"/>
    <w:rsid w:val="00B95B70"/>
    <w:rsid w:val="00B97292"/>
    <w:rsid w:val="00BC0E71"/>
    <w:rsid w:val="00BC701C"/>
    <w:rsid w:val="00BD3AF4"/>
    <w:rsid w:val="00BD5E95"/>
    <w:rsid w:val="00BE3326"/>
    <w:rsid w:val="00BE56A2"/>
    <w:rsid w:val="00C0234B"/>
    <w:rsid w:val="00C13926"/>
    <w:rsid w:val="00C20C17"/>
    <w:rsid w:val="00C33B32"/>
    <w:rsid w:val="00C41F4D"/>
    <w:rsid w:val="00C474B7"/>
    <w:rsid w:val="00C522C0"/>
    <w:rsid w:val="00C71195"/>
    <w:rsid w:val="00C80A4B"/>
    <w:rsid w:val="00C81D8D"/>
    <w:rsid w:val="00C82074"/>
    <w:rsid w:val="00C855FB"/>
    <w:rsid w:val="00C911AF"/>
    <w:rsid w:val="00C923CC"/>
    <w:rsid w:val="00C960ED"/>
    <w:rsid w:val="00CB20EF"/>
    <w:rsid w:val="00CB4670"/>
    <w:rsid w:val="00CB775D"/>
    <w:rsid w:val="00CD01AC"/>
    <w:rsid w:val="00CD170A"/>
    <w:rsid w:val="00CE1934"/>
    <w:rsid w:val="00CE2906"/>
    <w:rsid w:val="00CF11A5"/>
    <w:rsid w:val="00D13C7F"/>
    <w:rsid w:val="00D17214"/>
    <w:rsid w:val="00D31A80"/>
    <w:rsid w:val="00D32971"/>
    <w:rsid w:val="00D45E05"/>
    <w:rsid w:val="00D46212"/>
    <w:rsid w:val="00D50F6C"/>
    <w:rsid w:val="00D55062"/>
    <w:rsid w:val="00D65FA4"/>
    <w:rsid w:val="00D671DA"/>
    <w:rsid w:val="00D67D9A"/>
    <w:rsid w:val="00D717DF"/>
    <w:rsid w:val="00D817BF"/>
    <w:rsid w:val="00D8242B"/>
    <w:rsid w:val="00D904CF"/>
    <w:rsid w:val="00DA1068"/>
    <w:rsid w:val="00DA30E7"/>
    <w:rsid w:val="00DA5594"/>
    <w:rsid w:val="00DB3D90"/>
    <w:rsid w:val="00DD01F9"/>
    <w:rsid w:val="00DD0AFE"/>
    <w:rsid w:val="00DD3FBD"/>
    <w:rsid w:val="00DD47DE"/>
    <w:rsid w:val="00DE0B9B"/>
    <w:rsid w:val="00DF203A"/>
    <w:rsid w:val="00DF2FB7"/>
    <w:rsid w:val="00E0455F"/>
    <w:rsid w:val="00E207F4"/>
    <w:rsid w:val="00E245DC"/>
    <w:rsid w:val="00E443D7"/>
    <w:rsid w:val="00E53A35"/>
    <w:rsid w:val="00E64745"/>
    <w:rsid w:val="00E64929"/>
    <w:rsid w:val="00E72461"/>
    <w:rsid w:val="00E7261C"/>
    <w:rsid w:val="00E87A8D"/>
    <w:rsid w:val="00E961D6"/>
    <w:rsid w:val="00EB7493"/>
    <w:rsid w:val="00EC29E0"/>
    <w:rsid w:val="00EE473C"/>
    <w:rsid w:val="00F05DE7"/>
    <w:rsid w:val="00F157E9"/>
    <w:rsid w:val="00F16CC5"/>
    <w:rsid w:val="00F30D94"/>
    <w:rsid w:val="00F4114D"/>
    <w:rsid w:val="00F416F9"/>
    <w:rsid w:val="00F57DF3"/>
    <w:rsid w:val="00F77427"/>
    <w:rsid w:val="00FA35A3"/>
    <w:rsid w:val="00FA62E0"/>
    <w:rsid w:val="00FA7B8C"/>
    <w:rsid w:val="00FC0BC3"/>
    <w:rsid w:val="00FC228E"/>
    <w:rsid w:val="00FC7395"/>
    <w:rsid w:val="00FD01B9"/>
    <w:rsid w:val="00FD1621"/>
    <w:rsid w:val="00FD69B4"/>
    <w:rsid w:val="00FE7360"/>
    <w:rsid w:val="00FE790C"/>
    <w:rsid w:val="00FF3C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D53C24"/>
  <w15:chartTrackingRefBased/>
  <w15:docId w15:val="{2D422CDB-DC06-40D2-9B0C-4382C7E5E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semiHidden="1" w:qFormat="1"/>
    <w:lsdException w:name="heading 7" w:semiHidden="1" w:qFormat="1"/>
    <w:lsdException w:name="heading 8" w:semiHidden="1" w:qFormat="1"/>
    <w:lsdException w:name="heading 9" w:uiPriority="12"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semiHidden="1" w:uiPriority="39"/>
    <w:lsdException w:name="toc 8" w:uiPriority="39"/>
    <w:lsdException w:name="toc 9" w:semiHidden="1" w:uiPriority="39"/>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uiPriority="6"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 w:qFormat="1"/>
    <w:lsdException w:name="List Number" w:uiPriority="2"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9"/>
    <w:lsdException w:name="List Bullet 3" w:uiPriority="19"/>
    <w:lsdException w:name="List Bullet 4" w:uiPriority="19"/>
    <w:lsdException w:name="List Bullet 5" w:uiPriority="19"/>
    <w:lsdException w:name="List Number 2" w:uiPriority="19"/>
    <w:lsdException w:name="List Number 3" w:uiPriority="19"/>
    <w:lsdException w:name="List Number 4" w:uiPriority="19"/>
    <w:lsdException w:name="List Number 5" w:uiPriority="19"/>
    <w:lsdException w:name="Title" w:uiPriority="10"/>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uiPriority="15"/>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8"/>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uiPriority="39"/>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241C"/>
    <w:pPr>
      <w:spacing w:after="0" w:line="240" w:lineRule="auto"/>
    </w:pPr>
    <w:rPr>
      <w:sz w:val="20"/>
    </w:rPr>
  </w:style>
  <w:style w:type="paragraph" w:styleId="Heading1">
    <w:name w:val="heading 1"/>
    <w:basedOn w:val="Normal"/>
    <w:next w:val="BodyText"/>
    <w:link w:val="Heading1Char"/>
    <w:uiPriority w:val="1"/>
    <w:qFormat/>
    <w:rsid w:val="00944DDB"/>
    <w:pPr>
      <w:keepNext/>
      <w:keepLines/>
      <w:spacing w:before="360" w:after="240"/>
      <w:outlineLvl w:val="0"/>
    </w:pPr>
    <w:rPr>
      <w:rFonts w:asciiTheme="majorHAnsi" w:eastAsiaTheme="majorEastAsia" w:hAnsiTheme="majorHAnsi" w:cstheme="majorBidi"/>
      <w:color w:val="51247A" w:themeColor="accent1"/>
      <w:sz w:val="36"/>
      <w:szCs w:val="32"/>
    </w:rPr>
  </w:style>
  <w:style w:type="paragraph" w:styleId="Heading2">
    <w:name w:val="heading 2"/>
    <w:basedOn w:val="Normal"/>
    <w:next w:val="BodyText"/>
    <w:link w:val="Heading2Char"/>
    <w:uiPriority w:val="1"/>
    <w:qFormat/>
    <w:rsid w:val="00944DDB"/>
    <w:pPr>
      <w:keepNext/>
      <w:keepLines/>
      <w:spacing w:before="240" w:after="120"/>
      <w:outlineLvl w:val="1"/>
    </w:pPr>
    <w:rPr>
      <w:rFonts w:asciiTheme="majorHAnsi" w:eastAsiaTheme="majorEastAsia" w:hAnsiTheme="majorHAnsi" w:cstheme="majorBidi"/>
      <w:b/>
      <w:color w:val="51247A" w:themeColor="accent1"/>
      <w:sz w:val="28"/>
      <w:szCs w:val="26"/>
    </w:rPr>
  </w:style>
  <w:style w:type="paragraph" w:styleId="Heading3">
    <w:name w:val="heading 3"/>
    <w:basedOn w:val="Normal"/>
    <w:next w:val="BodyText"/>
    <w:link w:val="Heading3Char"/>
    <w:uiPriority w:val="1"/>
    <w:qFormat/>
    <w:rsid w:val="00944DDB"/>
    <w:pPr>
      <w:keepNext/>
      <w:keepLines/>
      <w:spacing w:before="240" w:after="120"/>
      <w:outlineLvl w:val="2"/>
    </w:pPr>
    <w:rPr>
      <w:rFonts w:asciiTheme="majorHAnsi" w:eastAsiaTheme="majorEastAsia" w:hAnsiTheme="majorHAnsi" w:cstheme="majorBidi"/>
      <w:color w:val="51247A" w:themeColor="accent1"/>
      <w:sz w:val="24"/>
      <w:szCs w:val="24"/>
    </w:rPr>
  </w:style>
  <w:style w:type="paragraph" w:styleId="Heading4">
    <w:name w:val="heading 4"/>
    <w:basedOn w:val="Normal"/>
    <w:next w:val="BodyText"/>
    <w:link w:val="Heading4Char"/>
    <w:uiPriority w:val="1"/>
    <w:qFormat/>
    <w:rsid w:val="00944DDB"/>
    <w:pPr>
      <w:keepNext/>
      <w:keepLines/>
      <w:spacing w:before="240" w:after="120"/>
      <w:outlineLvl w:val="3"/>
    </w:pPr>
    <w:rPr>
      <w:rFonts w:asciiTheme="majorHAnsi" w:eastAsiaTheme="majorEastAsia" w:hAnsiTheme="majorHAnsi" w:cstheme="majorBidi"/>
      <w:b/>
      <w:iCs/>
      <w:color w:val="51247A" w:themeColor="accent1"/>
    </w:rPr>
  </w:style>
  <w:style w:type="paragraph" w:styleId="Heading5">
    <w:name w:val="heading 5"/>
    <w:basedOn w:val="Normal"/>
    <w:next w:val="BodyText"/>
    <w:link w:val="Heading5Char"/>
    <w:uiPriority w:val="1"/>
    <w:qFormat/>
    <w:rsid w:val="00944DDB"/>
    <w:pPr>
      <w:keepNext/>
      <w:keepLines/>
      <w:spacing w:before="240" w:after="120"/>
      <w:outlineLvl w:val="4"/>
    </w:pPr>
    <w:rPr>
      <w:rFonts w:asciiTheme="majorHAnsi" w:eastAsiaTheme="majorEastAsia" w:hAnsiTheme="majorHAnsi" w:cstheme="majorBidi"/>
      <w:i/>
      <w:color w:val="51247A" w:themeColor="accent1"/>
    </w:rPr>
  </w:style>
  <w:style w:type="paragraph" w:styleId="Heading9">
    <w:name w:val="heading 9"/>
    <w:aliases w:val="Appendix H11"/>
    <w:basedOn w:val="Normal"/>
    <w:next w:val="BodyText"/>
    <w:link w:val="Heading9Char"/>
    <w:uiPriority w:val="12"/>
    <w:semiHidden/>
    <w:qFormat/>
    <w:rsid w:val="00C474B7"/>
    <w:pPr>
      <w:pageBreakBefore/>
      <w:numPr>
        <w:numId w:val="14"/>
      </w:numPr>
      <w:outlineLvl w:val="8"/>
    </w:pPr>
    <w:rPr>
      <w:b/>
      <w:iCs/>
      <w:color w:val="51247A" w:themeColor="accent1"/>
      <w:sz w:val="6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0">
    <w:name w:val="List Paragraph"/>
    <w:basedOn w:val="BodyText"/>
    <w:uiPriority w:val="34"/>
    <w:qFormat/>
    <w:rsid w:val="005E7363"/>
    <w:pPr>
      <w:ind w:left="425"/>
    </w:pPr>
  </w:style>
  <w:style w:type="paragraph" w:customStyle="1" w:styleId="ListParagraph2">
    <w:name w:val="List Paragraph 2"/>
    <w:basedOn w:val="ListParagraph0"/>
    <w:uiPriority w:val="19"/>
    <w:rsid w:val="005E7363"/>
    <w:pPr>
      <w:numPr>
        <w:ilvl w:val="1"/>
      </w:numPr>
      <w:ind w:left="425"/>
    </w:pPr>
  </w:style>
  <w:style w:type="paragraph" w:customStyle="1" w:styleId="ListParagraph3">
    <w:name w:val="List Paragraph 3"/>
    <w:basedOn w:val="ListParagraph0"/>
    <w:uiPriority w:val="19"/>
    <w:rsid w:val="005E7363"/>
    <w:pPr>
      <w:numPr>
        <w:ilvl w:val="2"/>
      </w:numPr>
      <w:ind w:left="425"/>
    </w:pPr>
  </w:style>
  <w:style w:type="paragraph" w:customStyle="1" w:styleId="ListParagraph4">
    <w:name w:val="List Paragraph 4"/>
    <w:basedOn w:val="ListParagraph0"/>
    <w:uiPriority w:val="19"/>
    <w:rsid w:val="005E7363"/>
    <w:pPr>
      <w:numPr>
        <w:ilvl w:val="3"/>
      </w:numPr>
      <w:ind w:left="425"/>
    </w:pPr>
  </w:style>
  <w:style w:type="paragraph" w:customStyle="1" w:styleId="ListParagraph5">
    <w:name w:val="List Paragraph 5"/>
    <w:basedOn w:val="ListParagraph0"/>
    <w:uiPriority w:val="19"/>
    <w:rsid w:val="005E7363"/>
    <w:pPr>
      <w:numPr>
        <w:ilvl w:val="4"/>
      </w:numPr>
      <w:ind w:left="425"/>
    </w:pPr>
  </w:style>
  <w:style w:type="character" w:customStyle="1" w:styleId="Heading1Char">
    <w:name w:val="Heading 1 Char"/>
    <w:basedOn w:val="DefaultParagraphFont"/>
    <w:link w:val="Heading1"/>
    <w:uiPriority w:val="1"/>
    <w:rsid w:val="00944DDB"/>
    <w:rPr>
      <w:rFonts w:asciiTheme="majorHAnsi" w:eastAsiaTheme="majorEastAsia" w:hAnsiTheme="majorHAnsi" w:cstheme="majorBidi"/>
      <w:color w:val="51247A" w:themeColor="accent1"/>
      <w:sz w:val="36"/>
      <w:szCs w:val="32"/>
    </w:rPr>
  </w:style>
  <w:style w:type="paragraph" w:customStyle="1" w:styleId="NbrHeading1">
    <w:name w:val="Nbr Heading 1"/>
    <w:basedOn w:val="Heading1"/>
    <w:next w:val="BodyText"/>
    <w:uiPriority w:val="1"/>
    <w:qFormat/>
    <w:rsid w:val="00834296"/>
    <w:pPr>
      <w:numPr>
        <w:numId w:val="6"/>
      </w:numPr>
    </w:pPr>
  </w:style>
  <w:style w:type="character" w:customStyle="1" w:styleId="Heading2Char">
    <w:name w:val="Heading 2 Char"/>
    <w:basedOn w:val="DefaultParagraphFont"/>
    <w:link w:val="Heading2"/>
    <w:uiPriority w:val="1"/>
    <w:rsid w:val="00944DDB"/>
    <w:rPr>
      <w:rFonts w:asciiTheme="majorHAnsi" w:eastAsiaTheme="majorEastAsia" w:hAnsiTheme="majorHAnsi" w:cstheme="majorBidi"/>
      <w:b/>
      <w:color w:val="51247A" w:themeColor="accent1"/>
      <w:sz w:val="28"/>
      <w:szCs w:val="26"/>
    </w:rPr>
  </w:style>
  <w:style w:type="paragraph" w:customStyle="1" w:styleId="NbrHeading2">
    <w:name w:val="Nbr Heading 2"/>
    <w:basedOn w:val="Heading2"/>
    <w:next w:val="BodyText"/>
    <w:uiPriority w:val="1"/>
    <w:qFormat/>
    <w:rsid w:val="00834296"/>
    <w:pPr>
      <w:numPr>
        <w:ilvl w:val="1"/>
        <w:numId w:val="6"/>
      </w:numPr>
    </w:pPr>
  </w:style>
  <w:style w:type="character" w:customStyle="1" w:styleId="Heading3Char">
    <w:name w:val="Heading 3 Char"/>
    <w:basedOn w:val="DefaultParagraphFont"/>
    <w:link w:val="Heading3"/>
    <w:uiPriority w:val="1"/>
    <w:rsid w:val="00944DDB"/>
    <w:rPr>
      <w:rFonts w:asciiTheme="majorHAnsi" w:eastAsiaTheme="majorEastAsia" w:hAnsiTheme="majorHAnsi" w:cstheme="majorBidi"/>
      <w:color w:val="51247A" w:themeColor="accent1"/>
      <w:sz w:val="24"/>
      <w:szCs w:val="24"/>
    </w:rPr>
  </w:style>
  <w:style w:type="paragraph" w:customStyle="1" w:styleId="NbrHeading3">
    <w:name w:val="Nbr Heading 3"/>
    <w:basedOn w:val="Heading3"/>
    <w:next w:val="BodyText"/>
    <w:uiPriority w:val="1"/>
    <w:qFormat/>
    <w:rsid w:val="00834296"/>
    <w:pPr>
      <w:numPr>
        <w:ilvl w:val="2"/>
        <w:numId w:val="6"/>
      </w:numPr>
    </w:pPr>
  </w:style>
  <w:style w:type="character" w:customStyle="1" w:styleId="Heading4Char">
    <w:name w:val="Heading 4 Char"/>
    <w:basedOn w:val="DefaultParagraphFont"/>
    <w:link w:val="Heading4"/>
    <w:uiPriority w:val="1"/>
    <w:rsid w:val="00944DDB"/>
    <w:rPr>
      <w:rFonts w:asciiTheme="majorHAnsi" w:eastAsiaTheme="majorEastAsia" w:hAnsiTheme="majorHAnsi" w:cstheme="majorBidi"/>
      <w:b/>
      <w:iCs/>
      <w:color w:val="51247A" w:themeColor="accent1"/>
    </w:rPr>
  </w:style>
  <w:style w:type="paragraph" w:customStyle="1" w:styleId="NbrHeading4">
    <w:name w:val="Nbr Heading 4"/>
    <w:basedOn w:val="Heading4"/>
    <w:next w:val="BodyText"/>
    <w:uiPriority w:val="1"/>
    <w:qFormat/>
    <w:rsid w:val="00834296"/>
    <w:pPr>
      <w:numPr>
        <w:ilvl w:val="3"/>
        <w:numId w:val="6"/>
      </w:numPr>
    </w:pPr>
  </w:style>
  <w:style w:type="character" w:customStyle="1" w:styleId="Heading5Char">
    <w:name w:val="Heading 5 Char"/>
    <w:basedOn w:val="DefaultParagraphFont"/>
    <w:link w:val="Heading5"/>
    <w:uiPriority w:val="1"/>
    <w:rsid w:val="00944DDB"/>
    <w:rPr>
      <w:rFonts w:asciiTheme="majorHAnsi" w:eastAsiaTheme="majorEastAsia" w:hAnsiTheme="majorHAnsi" w:cstheme="majorBidi"/>
      <w:i/>
      <w:color w:val="51247A" w:themeColor="accent1"/>
    </w:rPr>
  </w:style>
  <w:style w:type="paragraph" w:customStyle="1" w:styleId="NbrHeading5">
    <w:name w:val="Nbr Heading 5"/>
    <w:basedOn w:val="Heading5"/>
    <w:next w:val="BodyText"/>
    <w:uiPriority w:val="1"/>
    <w:qFormat/>
    <w:rsid w:val="00834296"/>
    <w:pPr>
      <w:numPr>
        <w:ilvl w:val="4"/>
        <w:numId w:val="6"/>
      </w:numPr>
    </w:pPr>
  </w:style>
  <w:style w:type="paragraph" w:styleId="Caption">
    <w:name w:val="caption"/>
    <w:basedOn w:val="Normal"/>
    <w:next w:val="FigureStyle"/>
    <w:uiPriority w:val="6"/>
    <w:qFormat/>
    <w:rsid w:val="00416FF4"/>
    <w:pPr>
      <w:keepNext/>
      <w:tabs>
        <w:tab w:val="left" w:pos="1134"/>
      </w:tabs>
      <w:spacing w:before="240" w:after="120"/>
      <w:ind w:left="1134" w:hanging="1134"/>
    </w:pPr>
    <w:rPr>
      <w:i/>
      <w:iCs/>
      <w:color w:val="44546A" w:themeColor="text2"/>
      <w:szCs w:val="18"/>
    </w:rPr>
  </w:style>
  <w:style w:type="paragraph" w:customStyle="1" w:styleId="TableCaption">
    <w:name w:val="Table Caption"/>
    <w:basedOn w:val="BodyText"/>
    <w:next w:val="BodyText"/>
    <w:uiPriority w:val="6"/>
    <w:qFormat/>
    <w:rsid w:val="00416FF4"/>
    <w:pPr>
      <w:keepNext/>
      <w:tabs>
        <w:tab w:val="left" w:pos="1134"/>
      </w:tabs>
      <w:spacing w:before="240" w:line="240" w:lineRule="auto"/>
      <w:ind w:left="1134" w:hanging="1134"/>
    </w:pPr>
    <w:rPr>
      <w:i/>
      <w:color w:val="44546A" w:themeColor="text2"/>
    </w:rPr>
  </w:style>
  <w:style w:type="character" w:styleId="PlaceholderText">
    <w:name w:val="Placeholder Text"/>
    <w:basedOn w:val="DefaultParagraphFont"/>
    <w:uiPriority w:val="99"/>
    <w:semiHidden/>
    <w:rsid w:val="00834296"/>
    <w:rPr>
      <w:color w:val="808080"/>
    </w:rPr>
  </w:style>
  <w:style w:type="paragraph" w:styleId="BodyText">
    <w:name w:val="Body Text"/>
    <w:basedOn w:val="Normal"/>
    <w:link w:val="BodyTextChar"/>
    <w:qFormat/>
    <w:rsid w:val="00416FF4"/>
    <w:pPr>
      <w:spacing w:before="120" w:after="120" w:line="260" w:lineRule="atLeast"/>
    </w:pPr>
  </w:style>
  <w:style w:type="character" w:customStyle="1" w:styleId="BodyTextChar">
    <w:name w:val="Body Text Char"/>
    <w:basedOn w:val="DefaultParagraphFont"/>
    <w:link w:val="BodyText"/>
    <w:rsid w:val="00416FF4"/>
    <w:rPr>
      <w:sz w:val="20"/>
    </w:rPr>
  </w:style>
  <w:style w:type="paragraph" w:customStyle="1" w:styleId="FigureStyle">
    <w:name w:val="Figure Style"/>
    <w:basedOn w:val="Normal"/>
    <w:next w:val="BodyText"/>
    <w:uiPriority w:val="6"/>
    <w:qFormat/>
    <w:rsid w:val="00834296"/>
    <w:pPr>
      <w:spacing w:before="120" w:after="240"/>
      <w:jc w:val="center"/>
    </w:pPr>
  </w:style>
  <w:style w:type="paragraph" w:styleId="ListBullet0">
    <w:name w:val="List Bullet"/>
    <w:basedOn w:val="BodyText"/>
    <w:uiPriority w:val="2"/>
    <w:qFormat/>
    <w:rsid w:val="001E544B"/>
    <w:pPr>
      <w:numPr>
        <w:numId w:val="11"/>
      </w:numPr>
    </w:pPr>
  </w:style>
  <w:style w:type="numbering" w:customStyle="1" w:styleId="ListBullet">
    <w:name w:val="List_Bullet"/>
    <w:uiPriority w:val="99"/>
    <w:rsid w:val="001E544B"/>
    <w:pPr>
      <w:numPr>
        <w:numId w:val="1"/>
      </w:numPr>
    </w:pPr>
  </w:style>
  <w:style w:type="paragraph" w:customStyle="1" w:styleId="ListBullet6">
    <w:name w:val="List Bullet 6"/>
    <w:basedOn w:val="ListBullet0"/>
    <w:uiPriority w:val="19"/>
    <w:rsid w:val="006C0E44"/>
    <w:pPr>
      <w:numPr>
        <w:ilvl w:val="5"/>
      </w:numPr>
    </w:pPr>
  </w:style>
  <w:style w:type="paragraph" w:styleId="ListBullet2">
    <w:name w:val="List Bullet 2"/>
    <w:basedOn w:val="ListBullet0"/>
    <w:uiPriority w:val="19"/>
    <w:rsid w:val="006C0E44"/>
    <w:pPr>
      <w:numPr>
        <w:ilvl w:val="1"/>
      </w:numPr>
    </w:pPr>
  </w:style>
  <w:style w:type="paragraph" w:styleId="ListBullet3">
    <w:name w:val="List Bullet 3"/>
    <w:basedOn w:val="ListBullet0"/>
    <w:uiPriority w:val="19"/>
    <w:rsid w:val="006C0E44"/>
    <w:pPr>
      <w:numPr>
        <w:ilvl w:val="2"/>
      </w:numPr>
    </w:pPr>
  </w:style>
  <w:style w:type="paragraph" w:styleId="ListBullet4">
    <w:name w:val="List Bullet 4"/>
    <w:basedOn w:val="ListBullet0"/>
    <w:uiPriority w:val="19"/>
    <w:rsid w:val="006C0E44"/>
    <w:pPr>
      <w:numPr>
        <w:ilvl w:val="3"/>
      </w:numPr>
    </w:pPr>
  </w:style>
  <w:style w:type="paragraph" w:styleId="ListBullet5">
    <w:name w:val="List Bullet 5"/>
    <w:basedOn w:val="ListBullet0"/>
    <w:uiPriority w:val="19"/>
    <w:rsid w:val="006C0E44"/>
    <w:pPr>
      <w:numPr>
        <w:ilvl w:val="4"/>
      </w:numPr>
    </w:pPr>
  </w:style>
  <w:style w:type="paragraph" w:styleId="ListNumber0">
    <w:name w:val="List Number"/>
    <w:basedOn w:val="BodyText"/>
    <w:uiPriority w:val="2"/>
    <w:qFormat/>
    <w:rsid w:val="00834296"/>
    <w:pPr>
      <w:numPr>
        <w:numId w:val="2"/>
      </w:numPr>
    </w:pPr>
  </w:style>
  <w:style w:type="paragraph" w:customStyle="1" w:styleId="ListNumber6">
    <w:name w:val="List Number 6"/>
    <w:basedOn w:val="ListNumber0"/>
    <w:uiPriority w:val="19"/>
    <w:rsid w:val="00834296"/>
    <w:pPr>
      <w:numPr>
        <w:ilvl w:val="5"/>
      </w:numPr>
    </w:pPr>
  </w:style>
  <w:style w:type="paragraph" w:customStyle="1" w:styleId="ListParagraph6">
    <w:name w:val="List Paragraph 6"/>
    <w:basedOn w:val="ListParagraph0"/>
    <w:uiPriority w:val="19"/>
    <w:rsid w:val="005E7363"/>
    <w:pPr>
      <w:numPr>
        <w:ilvl w:val="5"/>
      </w:numPr>
      <w:ind w:left="425"/>
    </w:pPr>
  </w:style>
  <w:style w:type="paragraph" w:styleId="ListNumber2">
    <w:name w:val="List Number 2"/>
    <w:basedOn w:val="ListNumber0"/>
    <w:uiPriority w:val="19"/>
    <w:rsid w:val="00834296"/>
    <w:pPr>
      <w:numPr>
        <w:ilvl w:val="1"/>
      </w:numPr>
    </w:pPr>
  </w:style>
  <w:style w:type="paragraph" w:styleId="ListNumber3">
    <w:name w:val="List Number 3"/>
    <w:basedOn w:val="ListNumber0"/>
    <w:uiPriority w:val="19"/>
    <w:rsid w:val="00834296"/>
    <w:pPr>
      <w:numPr>
        <w:ilvl w:val="2"/>
      </w:numPr>
    </w:pPr>
  </w:style>
  <w:style w:type="paragraph" w:styleId="ListNumber4">
    <w:name w:val="List Number 4"/>
    <w:basedOn w:val="ListNumber0"/>
    <w:uiPriority w:val="19"/>
    <w:rsid w:val="00834296"/>
    <w:pPr>
      <w:numPr>
        <w:ilvl w:val="3"/>
      </w:numPr>
    </w:pPr>
  </w:style>
  <w:style w:type="paragraph" w:styleId="ListNumber5">
    <w:name w:val="List Number 5"/>
    <w:basedOn w:val="ListNumber0"/>
    <w:uiPriority w:val="19"/>
    <w:rsid w:val="00834296"/>
    <w:pPr>
      <w:numPr>
        <w:ilvl w:val="4"/>
      </w:numPr>
    </w:pPr>
  </w:style>
  <w:style w:type="numbering" w:customStyle="1" w:styleId="ListNumber">
    <w:name w:val="List_Number"/>
    <w:uiPriority w:val="99"/>
    <w:rsid w:val="00834296"/>
    <w:pPr>
      <w:numPr>
        <w:numId w:val="2"/>
      </w:numPr>
    </w:pPr>
  </w:style>
  <w:style w:type="numbering" w:customStyle="1" w:styleId="ListParagraph">
    <w:name w:val="List_Paragraph"/>
    <w:uiPriority w:val="99"/>
    <w:rsid w:val="005E7363"/>
    <w:pPr>
      <w:numPr>
        <w:numId w:val="3"/>
      </w:numPr>
    </w:pPr>
  </w:style>
  <w:style w:type="paragraph" w:customStyle="1" w:styleId="ListAlpha0">
    <w:name w:val="List Alpha"/>
    <w:basedOn w:val="BodyText"/>
    <w:uiPriority w:val="2"/>
    <w:qFormat/>
    <w:rsid w:val="007C38B8"/>
    <w:pPr>
      <w:numPr>
        <w:numId w:val="4"/>
      </w:numPr>
    </w:pPr>
  </w:style>
  <w:style w:type="paragraph" w:customStyle="1" w:styleId="ListAlpha2">
    <w:name w:val="List Alpha 2"/>
    <w:basedOn w:val="ListAlpha0"/>
    <w:uiPriority w:val="19"/>
    <w:rsid w:val="007C38B8"/>
    <w:pPr>
      <w:numPr>
        <w:ilvl w:val="1"/>
      </w:numPr>
    </w:pPr>
  </w:style>
  <w:style w:type="paragraph" w:customStyle="1" w:styleId="ListAlpha3">
    <w:name w:val="List Alpha 3"/>
    <w:basedOn w:val="ListAlpha0"/>
    <w:uiPriority w:val="19"/>
    <w:rsid w:val="007C38B8"/>
    <w:pPr>
      <w:numPr>
        <w:ilvl w:val="2"/>
      </w:numPr>
    </w:pPr>
  </w:style>
  <w:style w:type="paragraph" w:customStyle="1" w:styleId="ListAlpha4">
    <w:name w:val="List Alpha 4"/>
    <w:basedOn w:val="ListAlpha0"/>
    <w:uiPriority w:val="19"/>
    <w:rsid w:val="007C38B8"/>
    <w:pPr>
      <w:numPr>
        <w:ilvl w:val="3"/>
      </w:numPr>
    </w:pPr>
  </w:style>
  <w:style w:type="paragraph" w:customStyle="1" w:styleId="ListAlpha5">
    <w:name w:val="List Alpha 5"/>
    <w:basedOn w:val="ListAlpha0"/>
    <w:uiPriority w:val="19"/>
    <w:rsid w:val="007C38B8"/>
    <w:pPr>
      <w:numPr>
        <w:ilvl w:val="4"/>
      </w:numPr>
    </w:pPr>
  </w:style>
  <w:style w:type="paragraph" w:customStyle="1" w:styleId="ListAlpha6">
    <w:name w:val="List Alpha 6"/>
    <w:basedOn w:val="ListAlpha0"/>
    <w:uiPriority w:val="19"/>
    <w:rsid w:val="007C38B8"/>
    <w:pPr>
      <w:numPr>
        <w:ilvl w:val="5"/>
      </w:numPr>
    </w:pPr>
  </w:style>
  <w:style w:type="numbering" w:customStyle="1" w:styleId="ListAlpha">
    <w:name w:val="List_Alpha"/>
    <w:uiPriority w:val="99"/>
    <w:rsid w:val="007C38B8"/>
    <w:pPr>
      <w:numPr>
        <w:numId w:val="4"/>
      </w:numPr>
    </w:pPr>
  </w:style>
  <w:style w:type="numbering" w:customStyle="1" w:styleId="ListNbrHeading">
    <w:name w:val="List_NbrHeading"/>
    <w:uiPriority w:val="99"/>
    <w:rsid w:val="005E7363"/>
    <w:pPr>
      <w:numPr>
        <w:numId w:val="6"/>
      </w:numPr>
    </w:pPr>
  </w:style>
  <w:style w:type="paragraph" w:styleId="Title">
    <w:name w:val="Title"/>
    <w:basedOn w:val="Normal"/>
    <w:next w:val="BodyText"/>
    <w:link w:val="TitleChar"/>
    <w:uiPriority w:val="10"/>
    <w:semiHidden/>
    <w:rsid w:val="005D4250"/>
    <w:rPr>
      <w:rFonts w:asciiTheme="majorHAnsi" w:eastAsiaTheme="majorEastAsia" w:hAnsiTheme="majorHAnsi" w:cstheme="majorBidi"/>
      <w:b/>
      <w:color w:val="51247A" w:themeColor="accent1"/>
      <w:sz w:val="72"/>
      <w:szCs w:val="56"/>
    </w:rPr>
  </w:style>
  <w:style w:type="character" w:customStyle="1" w:styleId="TitleChar">
    <w:name w:val="Title Char"/>
    <w:basedOn w:val="DefaultParagraphFont"/>
    <w:link w:val="Title"/>
    <w:uiPriority w:val="10"/>
    <w:semiHidden/>
    <w:rsid w:val="0016241C"/>
    <w:rPr>
      <w:rFonts w:asciiTheme="majorHAnsi" w:eastAsiaTheme="majorEastAsia" w:hAnsiTheme="majorHAnsi" w:cstheme="majorBidi"/>
      <w:b/>
      <w:color w:val="51247A" w:themeColor="accent1"/>
      <w:sz w:val="72"/>
      <w:szCs w:val="56"/>
    </w:rPr>
  </w:style>
  <w:style w:type="paragraph" w:styleId="Subtitle">
    <w:name w:val="Subtitle"/>
    <w:basedOn w:val="Normal"/>
    <w:next w:val="BodyText"/>
    <w:link w:val="SubtitleChar"/>
    <w:uiPriority w:val="11"/>
    <w:semiHidden/>
    <w:rsid w:val="005D4250"/>
    <w:pPr>
      <w:numPr>
        <w:ilvl w:val="1"/>
      </w:numPr>
    </w:pPr>
    <w:rPr>
      <w:rFonts w:eastAsiaTheme="minorEastAsia"/>
      <w:color w:val="51247A" w:themeColor="accent1"/>
      <w:sz w:val="28"/>
    </w:rPr>
  </w:style>
  <w:style w:type="character" w:customStyle="1" w:styleId="SubtitleChar">
    <w:name w:val="Subtitle Char"/>
    <w:basedOn w:val="DefaultParagraphFont"/>
    <w:link w:val="Subtitle"/>
    <w:uiPriority w:val="11"/>
    <w:semiHidden/>
    <w:rsid w:val="0016241C"/>
    <w:rPr>
      <w:rFonts w:eastAsiaTheme="minorEastAsia"/>
      <w:color w:val="51247A" w:themeColor="accent1"/>
      <w:sz w:val="28"/>
    </w:rPr>
  </w:style>
  <w:style w:type="paragraph" w:styleId="TOCHeading">
    <w:name w:val="TOC Heading"/>
    <w:basedOn w:val="Normal"/>
    <w:next w:val="Normal"/>
    <w:uiPriority w:val="39"/>
    <w:semiHidden/>
    <w:rsid w:val="00C474B7"/>
    <w:pPr>
      <w:spacing w:before="360" w:after="240"/>
    </w:pPr>
    <w:rPr>
      <w:color w:val="51247A" w:themeColor="accent1"/>
      <w:sz w:val="36"/>
    </w:rPr>
  </w:style>
  <w:style w:type="paragraph" w:styleId="TOC4">
    <w:name w:val="toc 4"/>
    <w:basedOn w:val="TOC1"/>
    <w:next w:val="Normal"/>
    <w:uiPriority w:val="39"/>
    <w:semiHidden/>
    <w:rsid w:val="00670B05"/>
    <w:pPr>
      <w:tabs>
        <w:tab w:val="left" w:pos="851"/>
      </w:tabs>
      <w:ind w:left="851" w:hanging="851"/>
    </w:pPr>
  </w:style>
  <w:style w:type="paragraph" w:styleId="TOC5">
    <w:name w:val="toc 5"/>
    <w:basedOn w:val="TOC2"/>
    <w:next w:val="Normal"/>
    <w:uiPriority w:val="39"/>
    <w:semiHidden/>
    <w:rsid w:val="00670B05"/>
    <w:pPr>
      <w:tabs>
        <w:tab w:val="left" w:pos="851"/>
      </w:tabs>
      <w:ind w:left="851" w:hanging="851"/>
    </w:pPr>
  </w:style>
  <w:style w:type="paragraph" w:styleId="TOC1">
    <w:name w:val="toc 1"/>
    <w:basedOn w:val="Normal"/>
    <w:next w:val="Normal"/>
    <w:uiPriority w:val="39"/>
    <w:semiHidden/>
    <w:rsid w:val="00B742E4"/>
    <w:pPr>
      <w:tabs>
        <w:tab w:val="right" w:leader="dot" w:pos="9639"/>
      </w:tabs>
      <w:spacing w:before="120" w:after="60"/>
    </w:pPr>
    <w:rPr>
      <w:b/>
    </w:rPr>
  </w:style>
  <w:style w:type="paragraph" w:styleId="TOC6">
    <w:name w:val="toc 6"/>
    <w:basedOn w:val="TOC3"/>
    <w:next w:val="Normal"/>
    <w:uiPriority w:val="39"/>
    <w:semiHidden/>
    <w:rsid w:val="00670B05"/>
    <w:pPr>
      <w:tabs>
        <w:tab w:val="left" w:pos="851"/>
      </w:tabs>
      <w:ind w:left="851" w:hanging="851"/>
    </w:pPr>
  </w:style>
  <w:style w:type="paragraph" w:styleId="Quote">
    <w:name w:val="Quote"/>
    <w:basedOn w:val="BodyText"/>
    <w:next w:val="Normal"/>
    <w:link w:val="QuoteChar"/>
    <w:uiPriority w:val="8"/>
    <w:rsid w:val="00A34437"/>
    <w:pPr>
      <w:spacing w:before="240" w:after="240"/>
      <w:ind w:left="567" w:right="567"/>
    </w:pPr>
    <w:rPr>
      <w:i/>
      <w:iCs/>
      <w:color w:val="51247A" w:themeColor="accent1"/>
    </w:rPr>
  </w:style>
  <w:style w:type="paragraph" w:styleId="TOC2">
    <w:name w:val="toc 2"/>
    <w:basedOn w:val="Normal"/>
    <w:next w:val="Normal"/>
    <w:uiPriority w:val="39"/>
    <w:semiHidden/>
    <w:rsid w:val="00B742E4"/>
    <w:pPr>
      <w:tabs>
        <w:tab w:val="right" w:leader="dot" w:pos="9639"/>
      </w:tabs>
      <w:spacing w:before="60" w:after="60"/>
    </w:pPr>
  </w:style>
  <w:style w:type="paragraph" w:styleId="TOC3">
    <w:name w:val="toc 3"/>
    <w:basedOn w:val="Normal"/>
    <w:next w:val="Normal"/>
    <w:uiPriority w:val="39"/>
    <w:semiHidden/>
    <w:rsid w:val="00B742E4"/>
    <w:pPr>
      <w:tabs>
        <w:tab w:val="right" w:leader="dot" w:pos="9639"/>
      </w:tabs>
      <w:spacing w:before="20" w:after="20"/>
    </w:pPr>
  </w:style>
  <w:style w:type="character" w:customStyle="1" w:styleId="QuoteChar">
    <w:name w:val="Quote Char"/>
    <w:basedOn w:val="DefaultParagraphFont"/>
    <w:link w:val="Quote"/>
    <w:uiPriority w:val="8"/>
    <w:rsid w:val="00A34437"/>
    <w:rPr>
      <w:i/>
      <w:iCs/>
      <w:color w:val="51247A" w:themeColor="accent1"/>
    </w:rPr>
  </w:style>
  <w:style w:type="paragraph" w:styleId="Footer">
    <w:name w:val="footer"/>
    <w:basedOn w:val="Normal"/>
    <w:link w:val="FooterChar"/>
    <w:uiPriority w:val="99"/>
    <w:rsid w:val="0016241C"/>
    <w:pPr>
      <w:tabs>
        <w:tab w:val="left" w:pos="284"/>
      </w:tabs>
    </w:pPr>
    <w:rPr>
      <w:sz w:val="15"/>
    </w:rPr>
  </w:style>
  <w:style w:type="character" w:customStyle="1" w:styleId="FooterChar">
    <w:name w:val="Footer Char"/>
    <w:basedOn w:val="DefaultParagraphFont"/>
    <w:link w:val="Footer"/>
    <w:uiPriority w:val="99"/>
    <w:rsid w:val="0016241C"/>
    <w:rPr>
      <w:sz w:val="15"/>
    </w:rPr>
  </w:style>
  <w:style w:type="paragraph" w:styleId="Header">
    <w:name w:val="header"/>
    <w:basedOn w:val="Normal"/>
    <w:link w:val="HeaderChar"/>
    <w:uiPriority w:val="99"/>
    <w:rsid w:val="00C20C17"/>
    <w:rPr>
      <w:sz w:val="18"/>
    </w:rPr>
  </w:style>
  <w:style w:type="character" w:customStyle="1" w:styleId="HeaderChar">
    <w:name w:val="Header Char"/>
    <w:basedOn w:val="DefaultParagraphFont"/>
    <w:link w:val="Header"/>
    <w:uiPriority w:val="99"/>
    <w:rsid w:val="00C20C17"/>
    <w:rPr>
      <w:sz w:val="18"/>
    </w:rPr>
  </w:style>
  <w:style w:type="table" w:styleId="TableGrid">
    <w:name w:val="Table Grid"/>
    <w:aliases w:val="Table No Border"/>
    <w:basedOn w:val="TableNormal"/>
    <w:uiPriority w:val="39"/>
    <w:rsid w:val="00A34437"/>
    <w:pPr>
      <w:spacing w:after="0" w:line="240" w:lineRule="auto"/>
    </w:pPr>
    <w:tblPr>
      <w:tblCellMar>
        <w:left w:w="0" w:type="dxa"/>
        <w:right w:w="0" w:type="dxa"/>
      </w:tblCellMar>
    </w:tblPr>
  </w:style>
  <w:style w:type="table" w:customStyle="1" w:styleId="TableUQ">
    <w:name w:val="Table UQ"/>
    <w:basedOn w:val="TableNormal"/>
    <w:uiPriority w:val="99"/>
    <w:rsid w:val="009E3FDE"/>
    <w:pPr>
      <w:spacing w:after="0" w:line="240" w:lineRule="auto"/>
    </w:pPr>
    <w:tblPr>
      <w:tblStyleRowBandSize w:val="1"/>
      <w:tblStyleColBandSize w:val="1"/>
      <w:tblBorders>
        <w:top w:val="single" w:sz="4" w:space="0" w:color="51247A" w:themeColor="accent1"/>
        <w:bottom w:val="single" w:sz="4" w:space="0" w:color="51247A" w:themeColor="accent1"/>
        <w:insideH w:val="single" w:sz="4" w:space="0" w:color="51247A" w:themeColor="accent1"/>
      </w:tblBorders>
      <w:tblCellMar>
        <w:left w:w="0" w:type="dxa"/>
        <w:right w:w="0" w:type="dxa"/>
      </w:tblCellMar>
    </w:tblPr>
    <w:tblStylePr w:type="firstRow">
      <w:rPr>
        <w:color w:val="FFFFFF" w:themeColor="background1"/>
      </w:rPr>
      <w:tblPr/>
      <w:tcPr>
        <w:tcBorders>
          <w:top w:val="single" w:sz="4" w:space="0" w:color="51247A" w:themeColor="accent1"/>
          <w:left w:val="single" w:sz="4" w:space="0" w:color="51247A" w:themeColor="accent1"/>
          <w:bottom w:val="single" w:sz="4" w:space="0" w:color="51247A" w:themeColor="accent1"/>
          <w:right w:val="single" w:sz="4" w:space="0" w:color="51247A" w:themeColor="accent1"/>
          <w:insideH w:val="nil"/>
          <w:insideV w:val="single" w:sz="4" w:space="0" w:color="51247A" w:themeColor="accent1"/>
          <w:tl2br w:val="nil"/>
          <w:tr2bl w:val="nil"/>
        </w:tcBorders>
        <w:shd w:val="clear" w:color="auto" w:fill="51247A" w:themeFill="accent1"/>
      </w:tcPr>
    </w:tblStylePr>
    <w:tblStylePr w:type="lastRow">
      <w:tblPr/>
      <w:tcPr>
        <w:shd w:val="clear" w:color="auto" w:fill="F7F5F4" w:themeFill="accent6" w:themeFillTint="33"/>
      </w:tcPr>
    </w:tblStylePr>
    <w:tblStylePr w:type="firstCol">
      <w:rPr>
        <w:color w:val="FFFFFF" w:themeColor="background1"/>
      </w:rPr>
      <w:tblPr/>
      <w:tcPr>
        <w:tcBorders>
          <w:insideH w:val="single" w:sz="4" w:space="0" w:color="FFFFFF" w:themeColor="background1"/>
        </w:tcBorders>
        <w:shd w:val="clear" w:color="auto" w:fill="51247A" w:themeFill="accent1"/>
      </w:tcPr>
    </w:tblStylePr>
    <w:tblStylePr w:type="lastCol">
      <w:tblPr/>
      <w:tcPr>
        <w:shd w:val="clear" w:color="auto" w:fill="F7F5F4" w:themeFill="accent6" w:themeFillTint="33"/>
      </w:tcPr>
    </w:tblStylePr>
    <w:tblStylePr w:type="band2Vert">
      <w:tblPr/>
      <w:tcPr>
        <w:shd w:val="clear" w:color="auto" w:fill="F7F5F4" w:themeFill="accent6" w:themeFillTint="33"/>
      </w:tcPr>
    </w:tblStylePr>
    <w:tblStylePr w:type="band2Horz">
      <w:tblPr/>
      <w:tcPr>
        <w:shd w:val="clear" w:color="auto" w:fill="F7F5F4" w:themeFill="accent6" w:themeFillTint="33"/>
      </w:tcPr>
    </w:tblStylePr>
  </w:style>
  <w:style w:type="table" w:customStyle="1" w:styleId="TableUQLined">
    <w:name w:val="Table UQ Lined"/>
    <w:basedOn w:val="TableNormal"/>
    <w:uiPriority w:val="99"/>
    <w:rsid w:val="009E3FDE"/>
    <w:pPr>
      <w:spacing w:after="0" w:line="240" w:lineRule="auto"/>
    </w:pPr>
    <w:tblPr>
      <w:tblStyleRowBandSize w:val="1"/>
      <w:tblStyleColBandSize w:val="1"/>
      <w:tblBorders>
        <w:top w:val="single" w:sz="4" w:space="0" w:color="51247A" w:themeColor="accent1"/>
        <w:bottom w:val="single" w:sz="18" w:space="0" w:color="51247A" w:themeColor="accent1"/>
        <w:insideH w:val="single" w:sz="4" w:space="0" w:color="51247A" w:themeColor="accent1"/>
      </w:tblBorders>
      <w:tblCellMar>
        <w:left w:w="0" w:type="dxa"/>
        <w:right w:w="0" w:type="dxa"/>
      </w:tblCellMar>
    </w:tblPr>
    <w:tblStylePr w:type="firstRow">
      <w:tblPr/>
      <w:tcPr>
        <w:tcBorders>
          <w:top w:val="single" w:sz="18" w:space="0" w:color="51247A" w:themeColor="accent1"/>
          <w:left w:val="nil"/>
          <w:bottom w:val="single" w:sz="18" w:space="0" w:color="51247A" w:themeColor="accent1"/>
          <w:right w:val="nil"/>
          <w:insideH w:val="nil"/>
          <w:insideV w:val="nil"/>
          <w:tl2br w:val="nil"/>
          <w:tr2bl w:val="nil"/>
        </w:tcBorders>
      </w:tcPr>
    </w:tblStylePr>
    <w:tblStylePr w:type="lastRow">
      <w:rPr>
        <w:b/>
      </w:rPr>
      <w:tblPr/>
      <w:tcPr>
        <w:shd w:val="clear" w:color="auto" w:fill="F7F5F4" w:themeFill="accent6" w:themeFillTint="33"/>
      </w:tcPr>
    </w:tblStylePr>
    <w:tblStylePr w:type="lastCol">
      <w:tblPr/>
      <w:tcPr>
        <w:shd w:val="clear" w:color="auto" w:fill="F7F5F4" w:themeFill="accent6" w:themeFillTint="33"/>
      </w:tcPr>
    </w:tblStylePr>
    <w:tblStylePr w:type="band2Vert">
      <w:tblPr/>
      <w:tcPr>
        <w:shd w:val="clear" w:color="auto" w:fill="F7F5F4" w:themeFill="accent6" w:themeFillTint="33"/>
      </w:tcPr>
    </w:tblStylePr>
    <w:tblStylePr w:type="band2Horz">
      <w:tblPr/>
      <w:tcPr>
        <w:shd w:val="clear" w:color="auto" w:fill="F7F5F4" w:themeFill="accent6" w:themeFillTint="33"/>
      </w:tcPr>
    </w:tblStylePr>
  </w:style>
  <w:style w:type="paragraph" w:customStyle="1" w:styleId="TableText">
    <w:name w:val="Table Text"/>
    <w:basedOn w:val="Normal"/>
    <w:uiPriority w:val="3"/>
    <w:qFormat/>
    <w:rsid w:val="00B025B0"/>
    <w:pPr>
      <w:spacing w:before="60" w:after="60"/>
      <w:ind w:left="113" w:right="113"/>
    </w:pPr>
  </w:style>
  <w:style w:type="paragraph" w:customStyle="1" w:styleId="TableHeading">
    <w:name w:val="Table Heading"/>
    <w:basedOn w:val="TableText"/>
    <w:uiPriority w:val="3"/>
    <w:qFormat/>
    <w:rsid w:val="00B025B0"/>
    <w:rPr>
      <w:b/>
    </w:rPr>
  </w:style>
  <w:style w:type="paragraph" w:customStyle="1" w:styleId="TableBullet">
    <w:name w:val="Table Bullet"/>
    <w:basedOn w:val="TableText"/>
    <w:uiPriority w:val="4"/>
    <w:qFormat/>
    <w:rsid w:val="00B025B0"/>
    <w:pPr>
      <w:numPr>
        <w:numId w:val="7"/>
      </w:numPr>
    </w:pPr>
  </w:style>
  <w:style w:type="paragraph" w:customStyle="1" w:styleId="TableBullet2">
    <w:name w:val="Table Bullet 2"/>
    <w:basedOn w:val="TableBullet"/>
    <w:uiPriority w:val="19"/>
    <w:rsid w:val="00B025B0"/>
    <w:pPr>
      <w:numPr>
        <w:ilvl w:val="1"/>
      </w:numPr>
    </w:pPr>
  </w:style>
  <w:style w:type="paragraph" w:customStyle="1" w:styleId="TableNumber">
    <w:name w:val="Table Number"/>
    <w:basedOn w:val="TableText"/>
    <w:uiPriority w:val="4"/>
    <w:qFormat/>
    <w:rsid w:val="00B025B0"/>
    <w:pPr>
      <w:numPr>
        <w:numId w:val="8"/>
      </w:numPr>
    </w:pPr>
  </w:style>
  <w:style w:type="paragraph" w:customStyle="1" w:styleId="TableNumber2">
    <w:name w:val="Table Number 2"/>
    <w:basedOn w:val="TableNumber"/>
    <w:uiPriority w:val="19"/>
    <w:rsid w:val="00B025B0"/>
    <w:pPr>
      <w:numPr>
        <w:ilvl w:val="1"/>
      </w:numPr>
    </w:pPr>
  </w:style>
  <w:style w:type="numbering" w:customStyle="1" w:styleId="ListTableBullet">
    <w:name w:val="List_TableBullet"/>
    <w:uiPriority w:val="99"/>
    <w:rsid w:val="00B025B0"/>
    <w:pPr>
      <w:numPr>
        <w:numId w:val="7"/>
      </w:numPr>
    </w:pPr>
  </w:style>
  <w:style w:type="numbering" w:customStyle="1" w:styleId="ListTableNumber">
    <w:name w:val="List_TableNumber"/>
    <w:uiPriority w:val="99"/>
    <w:rsid w:val="00B025B0"/>
    <w:pPr>
      <w:numPr>
        <w:numId w:val="8"/>
      </w:numPr>
    </w:pPr>
  </w:style>
  <w:style w:type="paragraph" w:customStyle="1" w:styleId="CoverDetails">
    <w:name w:val="Cover Details"/>
    <w:basedOn w:val="Normal"/>
    <w:next w:val="BodyText"/>
    <w:uiPriority w:val="12"/>
    <w:semiHidden/>
    <w:rsid w:val="005D4250"/>
    <w:rPr>
      <w:b/>
      <w:color w:val="51247A" w:themeColor="accent1"/>
      <w:sz w:val="28"/>
    </w:rPr>
  </w:style>
  <w:style w:type="paragraph" w:customStyle="1" w:styleId="AppendixH2">
    <w:name w:val="Appendix H2"/>
    <w:basedOn w:val="Heading2"/>
    <w:next w:val="BodyText"/>
    <w:uiPriority w:val="14"/>
    <w:semiHidden/>
    <w:qFormat/>
    <w:rsid w:val="00C474B7"/>
    <w:pPr>
      <w:numPr>
        <w:ilvl w:val="1"/>
        <w:numId w:val="14"/>
      </w:numPr>
    </w:pPr>
  </w:style>
  <w:style w:type="paragraph" w:customStyle="1" w:styleId="AppendixH3">
    <w:name w:val="Appendix H3"/>
    <w:basedOn w:val="Heading3"/>
    <w:next w:val="BodyText"/>
    <w:uiPriority w:val="14"/>
    <w:semiHidden/>
    <w:qFormat/>
    <w:rsid w:val="00C474B7"/>
    <w:pPr>
      <w:numPr>
        <w:ilvl w:val="2"/>
        <w:numId w:val="14"/>
      </w:numPr>
    </w:pPr>
  </w:style>
  <w:style w:type="numbering" w:customStyle="1" w:styleId="ListAppendix">
    <w:name w:val="List_Appendix"/>
    <w:uiPriority w:val="99"/>
    <w:rsid w:val="00C474B7"/>
    <w:pPr>
      <w:numPr>
        <w:numId w:val="9"/>
      </w:numPr>
    </w:pPr>
  </w:style>
  <w:style w:type="paragraph" w:styleId="TOC8">
    <w:name w:val="toc 8"/>
    <w:basedOn w:val="TOC2"/>
    <w:next w:val="Normal"/>
    <w:uiPriority w:val="39"/>
    <w:semiHidden/>
    <w:rsid w:val="00B742E4"/>
    <w:pPr>
      <w:tabs>
        <w:tab w:val="left" w:pos="1701"/>
      </w:tabs>
    </w:pPr>
  </w:style>
  <w:style w:type="paragraph" w:styleId="TableofFigures">
    <w:name w:val="table of figures"/>
    <w:basedOn w:val="Normal"/>
    <w:next w:val="Normal"/>
    <w:uiPriority w:val="99"/>
    <w:semiHidden/>
    <w:rsid w:val="00B742E4"/>
    <w:pPr>
      <w:tabs>
        <w:tab w:val="left" w:pos="1134"/>
        <w:tab w:val="right" w:leader="dot" w:pos="9628"/>
      </w:tabs>
      <w:spacing w:before="60" w:after="60"/>
      <w:ind w:left="1134" w:hanging="1134"/>
    </w:pPr>
  </w:style>
  <w:style w:type="character" w:styleId="Hyperlink">
    <w:name w:val="Hyperlink"/>
    <w:basedOn w:val="DefaultParagraphFont"/>
    <w:uiPriority w:val="99"/>
    <w:rsid w:val="00B742E4"/>
    <w:rPr>
      <w:color w:val="51247A" w:themeColor="hyperlink"/>
      <w:u w:val="single"/>
    </w:rPr>
  </w:style>
  <w:style w:type="numbering" w:customStyle="1" w:styleId="ListNumberedHeadings">
    <w:name w:val="List_NumberedHeadings"/>
    <w:uiPriority w:val="99"/>
    <w:rsid w:val="006C0E44"/>
    <w:pPr>
      <w:numPr>
        <w:numId w:val="10"/>
      </w:numPr>
    </w:pPr>
  </w:style>
  <w:style w:type="character" w:customStyle="1" w:styleId="Heading9Char">
    <w:name w:val="Heading 9 Char"/>
    <w:aliases w:val="Appendix H11 Char"/>
    <w:basedOn w:val="DefaultParagraphFont"/>
    <w:link w:val="Heading9"/>
    <w:uiPriority w:val="12"/>
    <w:semiHidden/>
    <w:rsid w:val="0016241C"/>
    <w:rPr>
      <w:b/>
      <w:iCs/>
      <w:color w:val="51247A" w:themeColor="accent1"/>
      <w:sz w:val="64"/>
      <w:szCs w:val="21"/>
    </w:rPr>
  </w:style>
  <w:style w:type="paragraph" w:styleId="FootnoteText">
    <w:name w:val="footnote text"/>
    <w:basedOn w:val="Normal"/>
    <w:link w:val="FootnoteTextChar"/>
    <w:uiPriority w:val="99"/>
    <w:rsid w:val="00B13955"/>
    <w:pPr>
      <w:tabs>
        <w:tab w:val="left" w:pos="284"/>
      </w:tabs>
      <w:ind w:left="284" w:hanging="284"/>
    </w:pPr>
    <w:rPr>
      <w:sz w:val="16"/>
      <w:szCs w:val="20"/>
    </w:rPr>
  </w:style>
  <w:style w:type="character" w:customStyle="1" w:styleId="FootnoteTextChar">
    <w:name w:val="Footnote Text Char"/>
    <w:basedOn w:val="DefaultParagraphFont"/>
    <w:link w:val="FootnoteText"/>
    <w:uiPriority w:val="99"/>
    <w:rsid w:val="00B13955"/>
    <w:rPr>
      <w:sz w:val="16"/>
      <w:szCs w:val="20"/>
    </w:rPr>
  </w:style>
  <w:style w:type="character" w:styleId="FootnoteReference">
    <w:name w:val="footnote reference"/>
    <w:basedOn w:val="DefaultParagraphFont"/>
    <w:uiPriority w:val="99"/>
    <w:semiHidden/>
    <w:rsid w:val="00C20C17"/>
    <w:rPr>
      <w:vertAlign w:val="superscript"/>
    </w:rPr>
  </w:style>
  <w:style w:type="character" w:styleId="FollowedHyperlink">
    <w:name w:val="FollowedHyperlink"/>
    <w:basedOn w:val="DefaultParagraphFont"/>
    <w:uiPriority w:val="15"/>
    <w:rsid w:val="00670B05"/>
    <w:rPr>
      <w:color w:val="51247A" w:themeColor="followedHyperlink"/>
      <w:u w:val="single"/>
    </w:rPr>
  </w:style>
  <w:style w:type="paragraph" w:customStyle="1" w:styleId="DividerTitle">
    <w:name w:val="Divider Title"/>
    <w:basedOn w:val="Normal"/>
    <w:uiPriority w:val="19"/>
    <w:semiHidden/>
    <w:qFormat/>
    <w:rsid w:val="00716942"/>
    <w:pPr>
      <w:spacing w:line="216" w:lineRule="auto"/>
    </w:pPr>
    <w:rPr>
      <w:color w:val="51247A" w:themeColor="accent1"/>
      <w:sz w:val="60"/>
    </w:rPr>
  </w:style>
  <w:style w:type="paragraph" w:customStyle="1" w:styleId="SectionTitleNumbered">
    <w:name w:val="Section Title Numbered"/>
    <w:basedOn w:val="Normal"/>
    <w:uiPriority w:val="19"/>
    <w:semiHidden/>
    <w:qFormat/>
    <w:rsid w:val="00614669"/>
    <w:pPr>
      <w:numPr>
        <w:numId w:val="13"/>
      </w:numPr>
      <w:spacing w:before="120"/>
    </w:pPr>
    <w:rPr>
      <w:color w:val="51247A" w:themeColor="accent1"/>
      <w:sz w:val="48"/>
    </w:rPr>
  </w:style>
  <w:style w:type="numbering" w:customStyle="1" w:styleId="ListSectionTitle">
    <w:name w:val="List_SectionTitle"/>
    <w:uiPriority w:val="99"/>
    <w:rsid w:val="00614669"/>
    <w:pPr>
      <w:numPr>
        <w:numId w:val="12"/>
      </w:numPr>
    </w:pPr>
  </w:style>
  <w:style w:type="paragraph" w:customStyle="1" w:styleId="Sectiontext">
    <w:name w:val="Section text"/>
    <w:basedOn w:val="Normal"/>
    <w:uiPriority w:val="19"/>
    <w:semiHidden/>
    <w:qFormat/>
    <w:rsid w:val="004972A0"/>
    <w:pPr>
      <w:spacing w:after="120" w:line="252" w:lineRule="auto"/>
      <w:ind w:right="7795"/>
    </w:pPr>
    <w:rPr>
      <w:sz w:val="18"/>
    </w:rPr>
  </w:style>
  <w:style w:type="paragraph" w:customStyle="1" w:styleId="DividerSectionTitle">
    <w:name w:val="Divider Section Title"/>
    <w:basedOn w:val="Normal"/>
    <w:uiPriority w:val="19"/>
    <w:semiHidden/>
    <w:qFormat/>
    <w:rsid w:val="00614669"/>
    <w:rPr>
      <w:b/>
      <w:color w:val="51247A" w:themeColor="accent1"/>
      <w:sz w:val="48"/>
    </w:rPr>
  </w:style>
  <w:style w:type="paragraph" w:customStyle="1" w:styleId="SectionNumberOnly">
    <w:name w:val="Section Number Only"/>
    <w:basedOn w:val="Normal"/>
    <w:uiPriority w:val="19"/>
    <w:semiHidden/>
    <w:qFormat/>
    <w:rsid w:val="00614669"/>
    <w:pPr>
      <w:numPr>
        <w:ilvl w:val="1"/>
        <w:numId w:val="13"/>
      </w:numPr>
      <w:spacing w:after="120"/>
    </w:pPr>
    <w:rPr>
      <w:color w:val="E62645" w:themeColor="accent2"/>
      <w:sz w:val="72"/>
    </w:rPr>
  </w:style>
  <w:style w:type="character" w:styleId="CommentReference">
    <w:name w:val="annotation reference"/>
    <w:basedOn w:val="DefaultParagraphFont"/>
    <w:uiPriority w:val="99"/>
    <w:semiHidden/>
    <w:unhideWhenUsed/>
    <w:rsid w:val="000B3E75"/>
    <w:rPr>
      <w:sz w:val="16"/>
      <w:szCs w:val="16"/>
    </w:rPr>
  </w:style>
  <w:style w:type="paragraph" w:styleId="CommentText">
    <w:name w:val="annotation text"/>
    <w:basedOn w:val="Normal"/>
    <w:link w:val="CommentTextChar"/>
    <w:uiPriority w:val="99"/>
    <w:semiHidden/>
    <w:unhideWhenUsed/>
    <w:rsid w:val="000B3E75"/>
    <w:rPr>
      <w:szCs w:val="20"/>
    </w:rPr>
  </w:style>
  <w:style w:type="character" w:customStyle="1" w:styleId="CommentTextChar">
    <w:name w:val="Comment Text Char"/>
    <w:basedOn w:val="DefaultParagraphFont"/>
    <w:link w:val="CommentText"/>
    <w:uiPriority w:val="99"/>
    <w:semiHidden/>
    <w:rsid w:val="000B3E75"/>
    <w:rPr>
      <w:sz w:val="20"/>
      <w:szCs w:val="20"/>
    </w:rPr>
  </w:style>
  <w:style w:type="paragraph" w:styleId="CommentSubject">
    <w:name w:val="annotation subject"/>
    <w:basedOn w:val="CommentText"/>
    <w:next w:val="CommentText"/>
    <w:link w:val="CommentSubjectChar"/>
    <w:uiPriority w:val="99"/>
    <w:semiHidden/>
    <w:unhideWhenUsed/>
    <w:rsid w:val="000B3E75"/>
    <w:rPr>
      <w:b/>
      <w:bCs/>
    </w:rPr>
  </w:style>
  <w:style w:type="character" w:customStyle="1" w:styleId="CommentSubjectChar">
    <w:name w:val="Comment Subject Char"/>
    <w:basedOn w:val="CommentTextChar"/>
    <w:link w:val="CommentSubject"/>
    <w:uiPriority w:val="99"/>
    <w:semiHidden/>
    <w:rsid w:val="000B3E75"/>
    <w:rPr>
      <w:b/>
      <w:bCs/>
      <w:sz w:val="20"/>
      <w:szCs w:val="20"/>
    </w:rPr>
  </w:style>
  <w:style w:type="paragraph" w:styleId="BalloonText">
    <w:name w:val="Balloon Text"/>
    <w:basedOn w:val="Normal"/>
    <w:link w:val="BalloonTextChar"/>
    <w:uiPriority w:val="99"/>
    <w:semiHidden/>
    <w:unhideWhenUsed/>
    <w:rsid w:val="000B3E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3E75"/>
    <w:rPr>
      <w:rFonts w:ascii="Segoe UI" w:hAnsi="Segoe UI" w:cs="Segoe UI"/>
      <w:sz w:val="18"/>
      <w:szCs w:val="18"/>
    </w:rPr>
  </w:style>
  <w:style w:type="paragraph" w:customStyle="1" w:styleId="BackCoverDetails">
    <w:name w:val="Back Cover Details"/>
    <w:basedOn w:val="Normal"/>
    <w:uiPriority w:val="20"/>
    <w:semiHidden/>
    <w:qFormat/>
    <w:rsid w:val="00D32971"/>
    <w:pPr>
      <w:numPr>
        <w:numId w:val="5"/>
      </w:numPr>
      <w:tabs>
        <w:tab w:val="left" w:pos="851"/>
      </w:tabs>
      <w:spacing w:before="240" w:after="240"/>
    </w:pPr>
    <w:rPr>
      <w:bCs/>
      <w:color w:val="FFFFFF" w:themeColor="background1"/>
      <w:sz w:val="24"/>
      <w:lang w:val="en-US"/>
    </w:rPr>
  </w:style>
  <w:style w:type="character" w:customStyle="1" w:styleId="UnresolvedMention">
    <w:name w:val="Unresolved Mention"/>
    <w:basedOn w:val="DefaultParagraphFont"/>
    <w:uiPriority w:val="99"/>
    <w:semiHidden/>
    <w:unhideWhenUsed/>
    <w:rsid w:val="00D32971"/>
    <w:rPr>
      <w:color w:val="605E5C"/>
      <w:shd w:val="clear" w:color="auto" w:fill="E1DFDD"/>
    </w:rPr>
  </w:style>
  <w:style w:type="paragraph" w:customStyle="1" w:styleId="ReferenceText">
    <w:name w:val="Reference Text"/>
    <w:basedOn w:val="Normal"/>
    <w:uiPriority w:val="8"/>
    <w:qFormat/>
    <w:rsid w:val="006E71A4"/>
    <w:pPr>
      <w:spacing w:before="120" w:after="120" w:line="264" w:lineRule="auto"/>
      <w:ind w:left="425" w:hanging="425"/>
    </w:pPr>
    <w:rPr>
      <w:lang w:eastAsia="en-AU"/>
    </w:rPr>
  </w:style>
  <w:style w:type="table" w:customStyle="1" w:styleId="TableGrid1">
    <w:name w:val="Table Grid1"/>
    <w:basedOn w:val="TableNormal"/>
    <w:next w:val="TableGrid"/>
    <w:uiPriority w:val="39"/>
    <w:rsid w:val="009F4E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82074"/>
    <w:rPr>
      <w:rFonts w:ascii="Times New Roman" w:hAnsi="Times New Roman" w:cs="Times New Roman"/>
      <w:sz w:val="24"/>
      <w:szCs w:val="24"/>
    </w:rPr>
  </w:style>
  <w:style w:type="paragraph" w:styleId="NoSpacing">
    <w:name w:val="No Spacing"/>
    <w:uiPriority w:val="1"/>
    <w:qFormat/>
    <w:rsid w:val="00C82074"/>
    <w:pPr>
      <w:spacing w:after="0" w:line="240" w:lineRule="auto"/>
    </w:pPr>
    <w:rPr>
      <w:rFonts w:ascii="Times New Roman" w:eastAsia="Times New Roman" w:hAnsi="Times New Roman" w:cs="Times New Roman"/>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35" Type="http://schemas.openxmlformats.org/officeDocument/2006/relationships/glossaryDocument" Target="glossary/document.xml"/><Relationship Id="rId8"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hyperlink" Target="http://www.uq.edu.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_rels/header2.xml.rels><?xml version="1.0" encoding="UTF-8" standalone="yes"?>
<Relationships xmlns="http://schemas.openxmlformats.org/package/2006/relationships"><Relationship Id="rId1" Type="http://schemas.openxmlformats.org/officeDocument/2006/relationships/image" Target="media/image2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ropbox%20(kboodl)\kboodl%20Team%20Folder\_Clients\University%20of%20Queensland\UQ%20Letterhead%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7F9E87CF6A44C3C89564CA96F9CE7DF"/>
        <w:category>
          <w:name w:val="General"/>
          <w:gallery w:val="placeholder"/>
        </w:category>
        <w:types>
          <w:type w:val="bbPlcHdr"/>
        </w:types>
        <w:behaviors>
          <w:behavior w:val="content"/>
        </w:behaviors>
        <w:guid w:val="{0DD0E8DE-7622-4B19-B3BB-24AAC2CAAB38}"/>
      </w:docPartPr>
      <w:docPartBody>
        <w:p w:rsidR="00094622" w:rsidRDefault="00FE3B09" w:rsidP="00FE3B09">
          <w:pPr>
            <w:pStyle w:val="37F9E87CF6A44C3C89564CA96F9CE7DF2"/>
          </w:pPr>
          <w:r w:rsidRPr="0016241C">
            <w:rPr>
              <w:highlight w:val="yellow"/>
            </w:rPr>
            <w:t>[0000 0000]</w:t>
          </w:r>
        </w:p>
      </w:docPartBody>
    </w:docPart>
    <w:docPart>
      <w:docPartPr>
        <w:name w:val="DC40BAB7DBDB40F98A0BC550710905FD"/>
        <w:category>
          <w:name w:val="General"/>
          <w:gallery w:val="placeholder"/>
        </w:category>
        <w:types>
          <w:type w:val="bbPlcHdr"/>
        </w:types>
        <w:behaviors>
          <w:behavior w:val="content"/>
        </w:behaviors>
        <w:guid w:val="{DC879660-28A2-433C-97A5-028C8BEB36F7}"/>
      </w:docPartPr>
      <w:docPartBody>
        <w:p w:rsidR="00094622" w:rsidRDefault="00FE3B09" w:rsidP="00FE3B09">
          <w:pPr>
            <w:pStyle w:val="DC40BAB7DBDB40F98A0BC550710905FD2"/>
          </w:pPr>
          <w:r w:rsidRPr="0016241C">
            <w:rPr>
              <w:highlight w:val="yellow"/>
            </w:rPr>
            <w:t>[0000 0000]</w:t>
          </w:r>
        </w:p>
      </w:docPartBody>
    </w:docPart>
    <w:docPart>
      <w:docPartPr>
        <w:name w:val="E6730F9A2C5046049E9B82CA7F999624"/>
        <w:category>
          <w:name w:val="General"/>
          <w:gallery w:val="placeholder"/>
        </w:category>
        <w:types>
          <w:type w:val="bbPlcHdr"/>
        </w:types>
        <w:behaviors>
          <w:behavior w:val="content"/>
        </w:behaviors>
        <w:guid w:val="{2C4FE229-385C-46DF-B35D-FEA9F9AE3B9E}"/>
      </w:docPartPr>
      <w:docPartBody>
        <w:p w:rsidR="00094622" w:rsidRDefault="00FE3B09" w:rsidP="00FE3B09">
          <w:pPr>
            <w:pStyle w:val="E6730F9A2C5046049E9B82CA7F9996242"/>
          </w:pPr>
          <w:r w:rsidRPr="0016241C">
            <w:rPr>
              <w:highlight w:val="yellow"/>
            </w:rPr>
            <w:t>[</w:t>
          </w:r>
          <w:r>
            <w:rPr>
              <w:highlight w:val="yellow"/>
            </w:rPr>
            <w:t>email</w:t>
          </w:r>
          <w:r w:rsidRPr="0016241C">
            <w:rPr>
              <w:highlight w:val="yellow"/>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ounded MT">
    <w:altName w:val="Arial"/>
    <w:charset w:val="00"/>
    <w:family w:val="auto"/>
    <w:pitch w:val="variable"/>
    <w:sig w:usb0="80000027" w:usb1="00000000" w:usb2="00000000" w:usb3="00000000" w:csb0="00000001" w:csb1="00000000"/>
  </w:font>
  <w:font w:name="Gotham Light">
    <w:altName w:val="Calibri"/>
    <w:panose1 w:val="00000000000000000000"/>
    <w:charset w:val="00"/>
    <w:family w:val="modern"/>
    <w:notTrueType/>
    <w:pitch w:val="variable"/>
    <w:sig w:usb0="A00002FF" w:usb1="4000005B"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4366"/>
    <w:rsid w:val="000270B6"/>
    <w:rsid w:val="00094622"/>
    <w:rsid w:val="00156AD0"/>
    <w:rsid w:val="00214366"/>
    <w:rsid w:val="002208DE"/>
    <w:rsid w:val="00347637"/>
    <w:rsid w:val="003A492E"/>
    <w:rsid w:val="004D0A38"/>
    <w:rsid w:val="00577E66"/>
    <w:rsid w:val="007A6170"/>
    <w:rsid w:val="007D3465"/>
    <w:rsid w:val="008A243F"/>
    <w:rsid w:val="00987486"/>
    <w:rsid w:val="00BB787A"/>
    <w:rsid w:val="00FE3B09"/>
    <w:rsid w:val="00FE527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06550AA601442E2AC4D6A4AE9C00E68">
    <w:name w:val="706550AA601442E2AC4D6A4AE9C00E68"/>
  </w:style>
  <w:style w:type="character" w:styleId="PlaceholderText">
    <w:name w:val="Placeholder Text"/>
    <w:basedOn w:val="DefaultParagraphFont"/>
    <w:uiPriority w:val="99"/>
    <w:semiHidden/>
    <w:rsid w:val="00FE3B09"/>
    <w:rPr>
      <w:color w:val="808080"/>
    </w:rPr>
  </w:style>
  <w:style w:type="paragraph" w:customStyle="1" w:styleId="706550AA601442E2AC4D6A4AE9C00E681">
    <w:name w:val="706550AA601442E2AC4D6A4AE9C00E681"/>
    <w:rsid w:val="00FE3B09"/>
    <w:pPr>
      <w:spacing w:after="0" w:line="240" w:lineRule="auto"/>
    </w:pPr>
    <w:rPr>
      <w:rFonts w:eastAsiaTheme="minorHAnsi"/>
      <w:sz w:val="20"/>
      <w:lang w:eastAsia="en-US"/>
    </w:rPr>
  </w:style>
  <w:style w:type="paragraph" w:customStyle="1" w:styleId="5F8F77161C534A0CA558B306F4C9DA7D">
    <w:name w:val="5F8F77161C534A0CA558B306F4C9DA7D"/>
    <w:rsid w:val="00FE3B09"/>
    <w:pPr>
      <w:spacing w:after="0" w:line="240" w:lineRule="auto"/>
    </w:pPr>
    <w:rPr>
      <w:rFonts w:eastAsiaTheme="minorHAnsi"/>
      <w:sz w:val="20"/>
      <w:lang w:eastAsia="en-US"/>
    </w:rPr>
  </w:style>
  <w:style w:type="paragraph" w:customStyle="1" w:styleId="37F9E87CF6A44C3C89564CA96F9CE7DF">
    <w:name w:val="37F9E87CF6A44C3C89564CA96F9CE7DF"/>
    <w:rsid w:val="00FE3B09"/>
    <w:pPr>
      <w:tabs>
        <w:tab w:val="left" w:pos="284"/>
      </w:tabs>
      <w:spacing w:after="0" w:line="240" w:lineRule="auto"/>
    </w:pPr>
    <w:rPr>
      <w:rFonts w:eastAsiaTheme="minorHAnsi"/>
      <w:sz w:val="15"/>
      <w:lang w:eastAsia="en-US"/>
    </w:rPr>
  </w:style>
  <w:style w:type="paragraph" w:customStyle="1" w:styleId="DC40BAB7DBDB40F98A0BC550710905FD">
    <w:name w:val="DC40BAB7DBDB40F98A0BC550710905FD"/>
    <w:rsid w:val="00FE3B09"/>
    <w:pPr>
      <w:tabs>
        <w:tab w:val="left" w:pos="284"/>
      </w:tabs>
      <w:spacing w:after="0" w:line="240" w:lineRule="auto"/>
    </w:pPr>
    <w:rPr>
      <w:rFonts w:eastAsiaTheme="minorHAnsi"/>
      <w:sz w:val="15"/>
      <w:lang w:eastAsia="en-US"/>
    </w:rPr>
  </w:style>
  <w:style w:type="paragraph" w:customStyle="1" w:styleId="E6730F9A2C5046049E9B82CA7F999624">
    <w:name w:val="E6730F9A2C5046049E9B82CA7F999624"/>
    <w:rsid w:val="00FE3B09"/>
  </w:style>
  <w:style w:type="paragraph" w:customStyle="1" w:styleId="706550AA601442E2AC4D6A4AE9C00E682">
    <w:name w:val="706550AA601442E2AC4D6A4AE9C00E682"/>
    <w:rsid w:val="00FE3B09"/>
    <w:pPr>
      <w:spacing w:after="0" w:line="240" w:lineRule="auto"/>
    </w:pPr>
    <w:rPr>
      <w:rFonts w:eastAsiaTheme="minorHAnsi"/>
      <w:sz w:val="20"/>
      <w:lang w:eastAsia="en-US"/>
    </w:rPr>
  </w:style>
  <w:style w:type="paragraph" w:customStyle="1" w:styleId="5F8F77161C534A0CA558B306F4C9DA7D1">
    <w:name w:val="5F8F77161C534A0CA558B306F4C9DA7D1"/>
    <w:rsid w:val="00FE3B09"/>
    <w:pPr>
      <w:spacing w:after="0" w:line="240" w:lineRule="auto"/>
    </w:pPr>
    <w:rPr>
      <w:rFonts w:eastAsiaTheme="minorHAnsi"/>
      <w:sz w:val="20"/>
      <w:lang w:eastAsia="en-US"/>
    </w:rPr>
  </w:style>
  <w:style w:type="paragraph" w:customStyle="1" w:styleId="37F9E87CF6A44C3C89564CA96F9CE7DF1">
    <w:name w:val="37F9E87CF6A44C3C89564CA96F9CE7DF1"/>
    <w:rsid w:val="00FE3B09"/>
    <w:pPr>
      <w:tabs>
        <w:tab w:val="left" w:pos="284"/>
      </w:tabs>
      <w:spacing w:after="0" w:line="240" w:lineRule="auto"/>
    </w:pPr>
    <w:rPr>
      <w:rFonts w:eastAsiaTheme="minorHAnsi"/>
      <w:sz w:val="15"/>
      <w:lang w:eastAsia="en-US"/>
    </w:rPr>
  </w:style>
  <w:style w:type="paragraph" w:customStyle="1" w:styleId="DC40BAB7DBDB40F98A0BC550710905FD1">
    <w:name w:val="DC40BAB7DBDB40F98A0BC550710905FD1"/>
    <w:rsid w:val="00FE3B09"/>
    <w:pPr>
      <w:tabs>
        <w:tab w:val="left" w:pos="284"/>
      </w:tabs>
      <w:spacing w:after="0" w:line="240" w:lineRule="auto"/>
    </w:pPr>
    <w:rPr>
      <w:rFonts w:eastAsiaTheme="minorHAnsi"/>
      <w:sz w:val="15"/>
      <w:lang w:eastAsia="en-US"/>
    </w:rPr>
  </w:style>
  <w:style w:type="paragraph" w:customStyle="1" w:styleId="E6730F9A2C5046049E9B82CA7F9996241">
    <w:name w:val="E6730F9A2C5046049E9B82CA7F9996241"/>
    <w:rsid w:val="00FE3B09"/>
    <w:pPr>
      <w:tabs>
        <w:tab w:val="left" w:pos="284"/>
      </w:tabs>
      <w:spacing w:after="0" w:line="240" w:lineRule="auto"/>
    </w:pPr>
    <w:rPr>
      <w:rFonts w:eastAsiaTheme="minorHAnsi"/>
      <w:sz w:val="15"/>
      <w:lang w:eastAsia="en-US"/>
    </w:rPr>
  </w:style>
  <w:style w:type="paragraph" w:customStyle="1" w:styleId="706550AA601442E2AC4D6A4AE9C00E683">
    <w:name w:val="706550AA601442E2AC4D6A4AE9C00E683"/>
    <w:rsid w:val="00FE3B09"/>
    <w:pPr>
      <w:spacing w:after="0" w:line="240" w:lineRule="auto"/>
    </w:pPr>
    <w:rPr>
      <w:rFonts w:eastAsiaTheme="minorHAnsi"/>
      <w:sz w:val="20"/>
      <w:lang w:eastAsia="en-US"/>
    </w:rPr>
  </w:style>
  <w:style w:type="paragraph" w:customStyle="1" w:styleId="5F8F77161C534A0CA558B306F4C9DA7D2">
    <w:name w:val="5F8F77161C534A0CA558B306F4C9DA7D2"/>
    <w:rsid w:val="00FE3B09"/>
    <w:pPr>
      <w:spacing w:after="0" w:line="240" w:lineRule="auto"/>
    </w:pPr>
    <w:rPr>
      <w:rFonts w:eastAsiaTheme="minorHAnsi"/>
      <w:sz w:val="20"/>
      <w:lang w:eastAsia="en-US"/>
    </w:rPr>
  </w:style>
  <w:style w:type="paragraph" w:customStyle="1" w:styleId="37F9E87CF6A44C3C89564CA96F9CE7DF2">
    <w:name w:val="37F9E87CF6A44C3C89564CA96F9CE7DF2"/>
    <w:rsid w:val="00FE3B09"/>
    <w:pPr>
      <w:tabs>
        <w:tab w:val="left" w:pos="284"/>
      </w:tabs>
      <w:spacing w:after="0" w:line="240" w:lineRule="auto"/>
    </w:pPr>
    <w:rPr>
      <w:rFonts w:eastAsiaTheme="minorHAnsi"/>
      <w:sz w:val="15"/>
      <w:lang w:eastAsia="en-US"/>
    </w:rPr>
  </w:style>
  <w:style w:type="paragraph" w:customStyle="1" w:styleId="DC40BAB7DBDB40F98A0BC550710905FD2">
    <w:name w:val="DC40BAB7DBDB40F98A0BC550710905FD2"/>
    <w:rsid w:val="00FE3B09"/>
    <w:pPr>
      <w:tabs>
        <w:tab w:val="left" w:pos="284"/>
      </w:tabs>
      <w:spacing w:after="0" w:line="240" w:lineRule="auto"/>
    </w:pPr>
    <w:rPr>
      <w:rFonts w:eastAsiaTheme="minorHAnsi"/>
      <w:sz w:val="15"/>
      <w:lang w:eastAsia="en-US"/>
    </w:rPr>
  </w:style>
  <w:style w:type="paragraph" w:customStyle="1" w:styleId="E6730F9A2C5046049E9B82CA7F9996242">
    <w:name w:val="E6730F9A2C5046049E9B82CA7F9996242"/>
    <w:rsid w:val="00FE3B09"/>
    <w:pPr>
      <w:tabs>
        <w:tab w:val="left" w:pos="284"/>
      </w:tabs>
      <w:spacing w:after="0" w:line="240" w:lineRule="auto"/>
    </w:pPr>
    <w:rPr>
      <w:rFonts w:eastAsiaTheme="minorHAnsi"/>
      <w:sz w:val="15"/>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UQ with Neutral">
      <a:dk1>
        <a:sysClr val="windowText" lastClr="000000"/>
      </a:dk1>
      <a:lt1>
        <a:sysClr val="window" lastClr="FFFFFF"/>
      </a:lt1>
      <a:dk2>
        <a:srgbClr val="44546A"/>
      </a:dk2>
      <a:lt2>
        <a:srgbClr val="D9AC6D"/>
      </a:lt2>
      <a:accent1>
        <a:srgbClr val="51247A"/>
      </a:accent1>
      <a:accent2>
        <a:srgbClr val="E62645"/>
      </a:accent2>
      <a:accent3>
        <a:srgbClr val="999490"/>
      </a:accent3>
      <a:accent4>
        <a:srgbClr val="EB602B"/>
      </a:accent4>
      <a:accent5>
        <a:srgbClr val="4085C6"/>
      </a:accent5>
      <a:accent6>
        <a:srgbClr val="D7D1CC"/>
      </a:accent6>
      <a:hlink>
        <a:srgbClr val="51247A"/>
      </a:hlink>
      <a:folHlink>
        <a:srgbClr val="51247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gradFill>
          <a:gsLst>
            <a:gs pos="0">
              <a:schemeClr val="accent1"/>
            </a:gs>
            <a:gs pos="80000">
              <a:srgbClr val="913493"/>
            </a:gs>
          </a:gsLst>
          <a:lin ang="5400000" scaled="1"/>
        </a:gradFill>
        <a:ln w="17432" cap="flat">
          <a:noFill/>
          <a:prstDash val="solid"/>
          <a:miter/>
        </a:ln>
      </a:spPr>
      <a:bodyPr rtlCol="0" anchor="t"/>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000087-59B7-4129-B530-137AE4F219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UQ Letterhead template.dotx</Template>
  <TotalTime>124</TotalTime>
  <Pages>9</Pages>
  <Words>1074</Words>
  <Characters>6127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Rebekah</dc:creator>
  <cp:keywords/>
  <dc:description/>
  <cp:lastModifiedBy>David Le</cp:lastModifiedBy>
  <cp:revision>36</cp:revision>
  <dcterms:created xsi:type="dcterms:W3CDTF">2019-11-21T03:55:00Z</dcterms:created>
  <dcterms:modified xsi:type="dcterms:W3CDTF">2020-01-14T04:59:00Z</dcterms:modified>
</cp:coreProperties>
</file>