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A3471" w14:textId="54FFDD88" w:rsidR="00DE527D" w:rsidRDefault="00DE527D" w:rsidP="00DE527D">
      <w:pPr>
        <w:pStyle w:val="Heading1"/>
        <w:rPr>
          <w:b/>
        </w:rPr>
      </w:pPr>
      <w:r>
        <w:rPr>
          <w:b/>
        </w:rPr>
        <w:t xml:space="preserve">Staff Plan – </w:t>
      </w:r>
      <w:r w:rsidR="00D24651">
        <w:rPr>
          <w:b/>
        </w:rPr>
        <w:t>Links</w:t>
      </w:r>
    </w:p>
    <w:p w14:paraId="19404005" w14:textId="38906231" w:rsidR="00D24651" w:rsidRPr="00D24651" w:rsidRDefault="00D24651" w:rsidP="00D24651">
      <w:pPr>
        <w:pStyle w:val="ListParagraph0"/>
        <w:rPr>
          <w:rFonts w:cstheme="minorHAnsi"/>
          <w:szCs w:val="20"/>
          <w:lang w:val="en-GB"/>
        </w:rPr>
      </w:pPr>
      <w:r w:rsidRPr="00D24651">
        <w:rPr>
          <w:rFonts w:cstheme="minorHAnsi"/>
          <w:szCs w:val="20"/>
          <w:lang w:val="en-GB"/>
        </w:rPr>
        <w:t>O</w:t>
      </w:r>
      <w:r w:rsidR="00CE7A9F">
        <w:rPr>
          <w:rFonts w:cstheme="minorHAnsi"/>
          <w:szCs w:val="20"/>
          <w:lang w:val="en-GB"/>
        </w:rPr>
        <w:t>nce you have reviewed the data o</w:t>
      </w:r>
      <w:r w:rsidRPr="00D24651">
        <w:rPr>
          <w:rFonts w:cstheme="minorHAnsi"/>
          <w:szCs w:val="20"/>
          <w:lang w:val="en-GB"/>
        </w:rPr>
        <w:t>n your staff plan and made any required changes you need to update the Forecast / Budget data calculated per the Staff Plan into the Forecast data set in the workbook. In order to do this your Staff Plan records must</w:t>
      </w:r>
      <w:r w:rsidR="00AF2C66">
        <w:rPr>
          <w:rFonts w:cstheme="minorHAnsi"/>
          <w:szCs w:val="20"/>
          <w:lang w:val="en-GB"/>
        </w:rPr>
        <w:t xml:space="preserve"> all be linked to the Forecast</w:t>
      </w:r>
      <w:r w:rsidRPr="00D24651">
        <w:rPr>
          <w:rFonts w:cstheme="minorHAnsi"/>
          <w:szCs w:val="20"/>
          <w:lang w:val="en-GB"/>
        </w:rPr>
        <w:t xml:space="preserve"> data set.</w:t>
      </w:r>
    </w:p>
    <w:p w14:paraId="50E4B970" w14:textId="77777777" w:rsidR="00D24651" w:rsidRPr="00D24651" w:rsidRDefault="00D24651" w:rsidP="00D24651">
      <w:pPr>
        <w:pStyle w:val="ListParagraph0"/>
        <w:rPr>
          <w:rFonts w:cstheme="minorHAnsi"/>
          <w:szCs w:val="20"/>
          <w:lang w:val="en-GB"/>
        </w:rPr>
      </w:pPr>
    </w:p>
    <w:p w14:paraId="6627752F" w14:textId="77777777" w:rsidR="00D24651" w:rsidRPr="00D24651" w:rsidRDefault="00D24651" w:rsidP="00D24651">
      <w:pPr>
        <w:ind w:left="720"/>
        <w:rPr>
          <w:rFonts w:cstheme="minorHAnsi"/>
          <w:b/>
          <w:szCs w:val="20"/>
          <w:lang w:val="en-GB"/>
        </w:rPr>
      </w:pPr>
    </w:p>
    <w:p w14:paraId="12C767CA" w14:textId="77777777" w:rsidR="00D24651" w:rsidRPr="00D24651" w:rsidRDefault="00D24651" w:rsidP="00D24651">
      <w:pPr>
        <w:ind w:left="720"/>
        <w:rPr>
          <w:rFonts w:cstheme="minorHAnsi"/>
          <w:szCs w:val="20"/>
          <w:lang w:val="en-GB"/>
        </w:rPr>
      </w:pPr>
      <w:r w:rsidRPr="00D24651">
        <w:rPr>
          <w:noProof/>
          <w:lang w:eastAsia="en-AU"/>
        </w:rPr>
        <w:drawing>
          <wp:inline distT="0" distB="0" distL="0" distR="0" wp14:anchorId="2B17AADE" wp14:editId="4602DE3D">
            <wp:extent cx="414068" cy="250166"/>
            <wp:effectExtent l="0" t="0" r="5080" b="0"/>
            <wp:docPr id="8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a:srcRect l="46448" t="69967" r="50483" b="25561"/>
                    <a:stretch/>
                  </pic:blipFill>
                  <pic:spPr bwMode="auto">
                    <a:xfrm>
                      <a:off x="0" y="0"/>
                      <a:ext cx="415915" cy="251282"/>
                    </a:xfrm>
                    <a:prstGeom prst="rect">
                      <a:avLst/>
                    </a:prstGeom>
                    <a:ln>
                      <a:noFill/>
                    </a:ln>
                    <a:extLst>
                      <a:ext uri="{53640926-AAD7-44D8-BBD7-CCE9431645EC}">
                        <a14:shadowObscured xmlns:a14="http://schemas.microsoft.com/office/drawing/2010/main"/>
                      </a:ext>
                    </a:extLst>
                  </pic:spPr>
                </pic:pic>
              </a:graphicData>
            </a:graphic>
          </wp:inline>
        </w:drawing>
      </w:r>
      <w:r w:rsidRPr="00D24651">
        <w:rPr>
          <w:rFonts w:cstheme="minorHAnsi"/>
          <w:szCs w:val="20"/>
        </w:rPr>
        <w:t xml:space="preserve"> </w:t>
      </w:r>
      <w:r w:rsidRPr="00D24651">
        <w:rPr>
          <w:rFonts w:cstheme="minorHAnsi"/>
          <w:szCs w:val="20"/>
          <w:lang w:val="en-GB"/>
        </w:rPr>
        <w:t xml:space="preserve"> OK means that the record is linked to the Forecast data set.</w:t>
      </w:r>
    </w:p>
    <w:p w14:paraId="06E57073" w14:textId="77777777" w:rsidR="00D24651" w:rsidRPr="00D24651" w:rsidRDefault="00D24651" w:rsidP="00AF2C66">
      <w:pPr>
        <w:ind w:left="1418" w:hanging="698"/>
        <w:rPr>
          <w:rFonts w:cstheme="minorHAnsi"/>
          <w:szCs w:val="20"/>
          <w:lang w:val="en-GB"/>
        </w:rPr>
      </w:pPr>
      <w:r w:rsidRPr="00D24651">
        <w:rPr>
          <w:noProof/>
          <w:lang w:eastAsia="en-AU"/>
        </w:rPr>
        <w:drawing>
          <wp:inline distT="0" distB="0" distL="0" distR="0" wp14:anchorId="7714B0F5" wp14:editId="6FD5AF4C">
            <wp:extent cx="414068" cy="215660"/>
            <wp:effectExtent l="0" t="0" r="5080" b="0"/>
            <wp:docPr id="8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a:srcRect l="46448" t="64415" r="50483" b="31730"/>
                    <a:stretch/>
                  </pic:blipFill>
                  <pic:spPr bwMode="auto">
                    <a:xfrm>
                      <a:off x="0" y="0"/>
                      <a:ext cx="415915" cy="216622"/>
                    </a:xfrm>
                    <a:prstGeom prst="rect">
                      <a:avLst/>
                    </a:prstGeom>
                    <a:ln>
                      <a:noFill/>
                    </a:ln>
                    <a:extLst>
                      <a:ext uri="{53640926-AAD7-44D8-BBD7-CCE9431645EC}">
                        <a14:shadowObscured xmlns:a14="http://schemas.microsoft.com/office/drawing/2010/main"/>
                      </a:ext>
                    </a:extLst>
                  </pic:spPr>
                </pic:pic>
              </a:graphicData>
            </a:graphic>
          </wp:inline>
        </w:drawing>
      </w:r>
      <w:r w:rsidRPr="00D24651">
        <w:rPr>
          <w:rFonts w:cstheme="minorHAnsi"/>
          <w:szCs w:val="20"/>
          <w:lang w:val="en-GB"/>
        </w:rPr>
        <w:t xml:space="preserve"> A cross means the record isn’t currently linked – If a Staff Plan record is not linked then the forecast costs for that position and any changes made will not flow through to your Forecast data set when you update the links</w:t>
      </w:r>
    </w:p>
    <w:p w14:paraId="167BF62D" w14:textId="77777777" w:rsidR="000748B4" w:rsidRDefault="000748B4" w:rsidP="000748B4">
      <w:pPr>
        <w:pStyle w:val="ListParagraph0"/>
        <w:rPr>
          <w:rFonts w:cstheme="minorHAnsi"/>
          <w:szCs w:val="20"/>
          <w:lang w:val="en-GB"/>
        </w:rPr>
      </w:pPr>
    </w:p>
    <w:p w14:paraId="5BE3BA63" w14:textId="75E1AB32" w:rsidR="00DE527D" w:rsidRDefault="00DE527D" w:rsidP="000748B4">
      <w:pPr>
        <w:pStyle w:val="ListParagraph0"/>
        <w:ind w:left="426"/>
        <w:rPr>
          <w:rFonts w:cstheme="minorHAnsi"/>
          <w:szCs w:val="20"/>
          <w:lang w:val="en-GB"/>
        </w:rPr>
      </w:pPr>
    </w:p>
    <w:p w14:paraId="4A724B05" w14:textId="6EDBDC08" w:rsidR="00DE527D" w:rsidRPr="004E4F05" w:rsidRDefault="00BF3255" w:rsidP="00DE527D">
      <w:pPr>
        <w:pStyle w:val="Heading2"/>
        <w:rPr>
          <w:color w:val="51247A"/>
        </w:rPr>
      </w:pPr>
      <w:r>
        <w:rPr>
          <w:color w:val="51247A"/>
        </w:rPr>
        <w:t>Creating Links</w:t>
      </w:r>
    </w:p>
    <w:p w14:paraId="4B523DC5" w14:textId="77777777" w:rsidR="00BF3255" w:rsidRPr="00BF3255" w:rsidRDefault="00BF3255" w:rsidP="00BF3255">
      <w:pPr>
        <w:ind w:left="425"/>
        <w:rPr>
          <w:lang w:val="en-GB"/>
        </w:rPr>
      </w:pPr>
      <w:r w:rsidRPr="00BF3255">
        <w:rPr>
          <w:lang w:val="en-GB"/>
        </w:rPr>
        <w:t>Most of the links should have already been set up when you receive your Workbook from your administrator. If there are any unlinked records on the Staff Plan there are two methods of setting up these links.</w:t>
      </w:r>
    </w:p>
    <w:p w14:paraId="2D189A51" w14:textId="77777777" w:rsidR="00BF3255" w:rsidRPr="00BF3255" w:rsidRDefault="00BF3255" w:rsidP="00BF3255">
      <w:pPr>
        <w:ind w:left="425"/>
        <w:rPr>
          <w:lang w:val="en-GB"/>
        </w:rPr>
      </w:pPr>
    </w:p>
    <w:p w14:paraId="23E4D08C" w14:textId="37B0B0BE" w:rsidR="00BF3255" w:rsidRPr="00BF3255" w:rsidRDefault="00BF3255" w:rsidP="00D72373">
      <w:pPr>
        <w:pStyle w:val="Heading2"/>
        <w:numPr>
          <w:ilvl w:val="0"/>
          <w:numId w:val="15"/>
        </w:numPr>
        <w:rPr>
          <w:color w:val="51247A"/>
          <w:sz w:val="22"/>
        </w:rPr>
      </w:pPr>
      <w:r w:rsidRPr="00BF3255">
        <w:rPr>
          <w:color w:val="51247A"/>
          <w:sz w:val="22"/>
        </w:rPr>
        <w:t>Automatic Linking</w:t>
      </w:r>
    </w:p>
    <w:p w14:paraId="1C214A67" w14:textId="77777777" w:rsidR="00BF3255" w:rsidRPr="00BF3255" w:rsidRDefault="00BF3255" w:rsidP="00BF3255">
      <w:pPr>
        <w:ind w:left="425"/>
        <w:rPr>
          <w:b/>
          <w:u w:val="single"/>
          <w:lang w:val="en-GB"/>
        </w:rPr>
      </w:pPr>
    </w:p>
    <w:p w14:paraId="44300618" w14:textId="6B6E11AD" w:rsidR="00BF3255" w:rsidRPr="00B77A8A" w:rsidRDefault="00BF3255" w:rsidP="00D72373">
      <w:pPr>
        <w:pStyle w:val="ListParagraph0"/>
        <w:numPr>
          <w:ilvl w:val="1"/>
          <w:numId w:val="15"/>
        </w:numPr>
        <w:rPr>
          <w:b/>
          <w:color w:val="7030A0"/>
          <w:u w:val="single"/>
          <w:lang w:val="en-GB"/>
        </w:rPr>
      </w:pPr>
      <w:r w:rsidRPr="00B77A8A">
        <w:rPr>
          <w:b/>
          <w:color w:val="7030A0"/>
          <w:u w:val="single"/>
          <w:lang w:val="en-GB"/>
        </w:rPr>
        <w:t>Audit Links</w:t>
      </w:r>
    </w:p>
    <w:p w14:paraId="016694CC" w14:textId="6127ADFE" w:rsidR="00BF3255" w:rsidRPr="00BF3255" w:rsidRDefault="00BF3255" w:rsidP="00AF2C66">
      <w:pPr>
        <w:ind w:left="1418"/>
        <w:rPr>
          <w:lang w:val="en-GB"/>
        </w:rPr>
      </w:pPr>
      <w:r w:rsidRPr="00BF3255">
        <w:rPr>
          <w:lang w:val="en-GB"/>
        </w:rPr>
        <w:t xml:space="preserve">Select the </w:t>
      </w:r>
      <w:r w:rsidRPr="00BF3255">
        <w:rPr>
          <w:b/>
          <w:lang w:val="en-GB"/>
        </w:rPr>
        <w:t>“Audit Links”</w:t>
      </w:r>
      <w:r w:rsidRPr="00BF3255">
        <w:rPr>
          <w:lang w:val="en-GB"/>
        </w:rPr>
        <w:t xml:space="preserve"> button</w:t>
      </w:r>
      <w:r w:rsidRPr="00BF3255">
        <w:rPr>
          <w:noProof/>
          <w:lang w:eastAsia="en-AU"/>
        </w:rPr>
        <w:drawing>
          <wp:inline distT="0" distB="0" distL="0" distR="0" wp14:anchorId="72085AF5" wp14:editId="4596526E">
            <wp:extent cx="257175" cy="257175"/>
            <wp:effectExtent l="1905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BF3255">
        <w:rPr>
          <w:lang w:val="en-GB"/>
        </w:rPr>
        <w:t xml:space="preserve">. This </w:t>
      </w:r>
      <w:r w:rsidR="00B82E80">
        <w:rPr>
          <w:lang w:val="en-GB"/>
        </w:rPr>
        <w:t>will create links for the chart</w:t>
      </w:r>
      <w:r w:rsidRPr="00BF3255">
        <w:rPr>
          <w:lang w:val="en-GB"/>
        </w:rPr>
        <w:t xml:space="preserve">strings used on the staff plan to the Forecast data set. The following prompts will appear </w:t>
      </w:r>
    </w:p>
    <w:p w14:paraId="576713ED" w14:textId="77777777" w:rsidR="00BF3255" w:rsidRPr="00BF3255" w:rsidRDefault="00BF3255" w:rsidP="00BF3255">
      <w:pPr>
        <w:ind w:left="425"/>
        <w:rPr>
          <w:lang w:val="en-GB"/>
        </w:rPr>
      </w:pPr>
    </w:p>
    <w:p w14:paraId="28743F52" w14:textId="2997BBE7" w:rsidR="00BF3255" w:rsidRPr="00BF3255" w:rsidRDefault="00BF3255" w:rsidP="00AF2C66">
      <w:pPr>
        <w:ind w:left="1418"/>
        <w:rPr>
          <w:lang w:val="en-GB"/>
        </w:rPr>
      </w:pPr>
      <w:r w:rsidRPr="00BF3255">
        <w:rPr>
          <w:noProof/>
          <w:lang w:eastAsia="en-AU"/>
        </w:rPr>
        <w:lastRenderedPageBreak/>
        <w:drawing>
          <wp:inline distT="0" distB="0" distL="0" distR="0" wp14:anchorId="32E50F51" wp14:editId="0439A0A0">
            <wp:extent cx="3679812" cy="1476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87979" cy="1479652"/>
                    </a:xfrm>
                    <a:prstGeom prst="rect">
                      <a:avLst/>
                    </a:prstGeom>
                  </pic:spPr>
                </pic:pic>
              </a:graphicData>
            </a:graphic>
          </wp:inline>
        </w:drawing>
      </w:r>
    </w:p>
    <w:p w14:paraId="0EADF207" w14:textId="77777777" w:rsidR="00BF3255" w:rsidRPr="00BF3255" w:rsidRDefault="00BF3255" w:rsidP="00BF3255">
      <w:pPr>
        <w:ind w:left="425"/>
        <w:rPr>
          <w:lang w:val="en-GB"/>
        </w:rPr>
      </w:pPr>
    </w:p>
    <w:p w14:paraId="422AA3BA" w14:textId="713197CC" w:rsidR="00BF3255" w:rsidRPr="00BF3255" w:rsidRDefault="00BF3255" w:rsidP="00AF2C66">
      <w:pPr>
        <w:ind w:left="1418"/>
        <w:rPr>
          <w:lang w:val="en-GB"/>
        </w:rPr>
      </w:pPr>
      <w:r w:rsidRPr="00BF3255">
        <w:rPr>
          <w:lang w:val="en-GB"/>
        </w:rPr>
        <w:t>Clicking “</w:t>
      </w:r>
      <w:r w:rsidRPr="00BF3255">
        <w:rPr>
          <w:b/>
          <w:lang w:val="en-GB"/>
        </w:rPr>
        <w:t>OK</w:t>
      </w:r>
      <w:r w:rsidRPr="00BF3255">
        <w:rPr>
          <w:lang w:val="en-GB"/>
        </w:rPr>
        <w:t>” will establish the links between the staff plan and your forecast data set.</w:t>
      </w:r>
    </w:p>
    <w:p w14:paraId="78D7DE59" w14:textId="63F73643" w:rsidR="00BF3255" w:rsidRPr="00BF3255" w:rsidRDefault="00BF3255" w:rsidP="00BF3255">
      <w:pPr>
        <w:ind w:left="425"/>
        <w:rPr>
          <w:lang w:val="en-GB"/>
        </w:rPr>
      </w:pPr>
    </w:p>
    <w:p w14:paraId="0C79FCFD" w14:textId="77777777" w:rsidR="00BF3255" w:rsidRPr="00BF3255" w:rsidRDefault="00BF3255" w:rsidP="00BF3255">
      <w:pPr>
        <w:ind w:left="425"/>
        <w:rPr>
          <w:lang w:val="en-GB"/>
        </w:rPr>
      </w:pPr>
    </w:p>
    <w:p w14:paraId="3EEB24BE" w14:textId="77777777" w:rsidR="00BF3255" w:rsidRPr="00BF3255" w:rsidRDefault="00BF3255" w:rsidP="00BF3255">
      <w:pPr>
        <w:ind w:left="425"/>
        <w:rPr>
          <w:lang w:val="en-GB"/>
        </w:rPr>
      </w:pPr>
    </w:p>
    <w:p w14:paraId="5DED54A7" w14:textId="6E1807B2" w:rsidR="00BF3255" w:rsidRPr="00BF3255" w:rsidRDefault="00BF3255" w:rsidP="00AF2C66">
      <w:pPr>
        <w:ind w:left="1418"/>
        <w:rPr>
          <w:lang w:val="en-GB"/>
        </w:rPr>
      </w:pPr>
      <w:r w:rsidRPr="00BF3255">
        <w:rPr>
          <w:noProof/>
          <w:lang w:eastAsia="en-AU"/>
        </w:rPr>
        <w:drawing>
          <wp:inline distT="0" distB="0" distL="0" distR="0" wp14:anchorId="6AA4DDE2" wp14:editId="3F793BD0">
            <wp:extent cx="1440611" cy="960407"/>
            <wp:effectExtent l="0" t="0" r="762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40965" cy="960643"/>
                    </a:xfrm>
                    <a:prstGeom prst="rect">
                      <a:avLst/>
                    </a:prstGeom>
                  </pic:spPr>
                </pic:pic>
              </a:graphicData>
            </a:graphic>
          </wp:inline>
        </w:drawing>
      </w:r>
    </w:p>
    <w:p w14:paraId="74D57D61" w14:textId="5B5F0571" w:rsidR="00BF3255" w:rsidRPr="00BF3255" w:rsidRDefault="00BF3255" w:rsidP="00BF3255">
      <w:pPr>
        <w:ind w:left="425"/>
        <w:rPr>
          <w:lang w:val="en-GB"/>
        </w:rPr>
      </w:pPr>
    </w:p>
    <w:p w14:paraId="3D37F5F6" w14:textId="29016819" w:rsidR="00BF3255" w:rsidRPr="00BF3255" w:rsidRDefault="00BF3255" w:rsidP="00BF3255">
      <w:pPr>
        <w:ind w:left="425"/>
        <w:rPr>
          <w:lang w:val="en-GB"/>
        </w:rPr>
      </w:pPr>
    </w:p>
    <w:p w14:paraId="7A4CDEB2" w14:textId="6E3339B1" w:rsidR="00BF3255" w:rsidRDefault="00BF3255" w:rsidP="00AF2C66">
      <w:pPr>
        <w:ind w:left="1418"/>
        <w:rPr>
          <w:lang w:val="en-GB"/>
        </w:rPr>
      </w:pPr>
      <w:r w:rsidRPr="00BF3255">
        <w:rPr>
          <w:lang w:val="en-GB"/>
        </w:rPr>
        <w:t>Click “</w:t>
      </w:r>
      <w:r w:rsidRPr="00BF3255">
        <w:rPr>
          <w:b/>
          <w:lang w:val="en-GB"/>
        </w:rPr>
        <w:t>OK</w:t>
      </w:r>
      <w:r w:rsidRPr="00BF3255">
        <w:rPr>
          <w:lang w:val="en-GB"/>
        </w:rPr>
        <w:t xml:space="preserve">” to return to the Staff Plan tab. The process should have set up links to all the records on the Staff Plan. </w:t>
      </w:r>
    </w:p>
    <w:p w14:paraId="3E392028" w14:textId="4792FECC" w:rsidR="00111446" w:rsidRDefault="00111446" w:rsidP="00AF2C66">
      <w:pPr>
        <w:ind w:left="1418"/>
        <w:rPr>
          <w:lang w:val="en-GB"/>
        </w:rPr>
      </w:pPr>
    </w:p>
    <w:p w14:paraId="6D45BEE9" w14:textId="61D1C91C" w:rsidR="006642BA" w:rsidRDefault="00981F15" w:rsidP="00AF2C66">
      <w:pPr>
        <w:ind w:left="1418"/>
        <w:rPr>
          <w:lang w:val="en-GB"/>
        </w:rPr>
      </w:pPr>
      <w:r>
        <w:rPr>
          <w:noProof/>
          <w:lang w:eastAsia="en-AU"/>
        </w:rPr>
        <w:drawing>
          <wp:inline distT="0" distB="0" distL="0" distR="0" wp14:anchorId="61ED6E90" wp14:editId="6BBD8CDC">
            <wp:extent cx="8249920" cy="19431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49920" cy="1943100"/>
                    </a:xfrm>
                    <a:prstGeom prst="rect">
                      <a:avLst/>
                    </a:prstGeom>
                    <a:noFill/>
                  </pic:spPr>
                </pic:pic>
              </a:graphicData>
            </a:graphic>
          </wp:inline>
        </w:drawing>
      </w:r>
    </w:p>
    <w:p w14:paraId="191D9387" w14:textId="336AECE1" w:rsidR="006642BA" w:rsidRPr="00BF3255" w:rsidRDefault="006642BA" w:rsidP="00AF2C66">
      <w:pPr>
        <w:ind w:left="1418"/>
        <w:rPr>
          <w:lang w:val="en-GB"/>
        </w:rPr>
      </w:pPr>
    </w:p>
    <w:p w14:paraId="6110154F" w14:textId="40A8CD2C" w:rsidR="00BF3255" w:rsidRPr="00B77A8A" w:rsidRDefault="00BF3255" w:rsidP="00D72373">
      <w:pPr>
        <w:pStyle w:val="ListParagraph0"/>
        <w:numPr>
          <w:ilvl w:val="1"/>
          <w:numId w:val="15"/>
        </w:numPr>
        <w:rPr>
          <w:b/>
          <w:color w:val="7030A0"/>
          <w:u w:val="single"/>
          <w:lang w:val="en-GB"/>
        </w:rPr>
      </w:pPr>
      <w:r w:rsidRPr="00B77A8A">
        <w:rPr>
          <w:b/>
          <w:color w:val="7030A0"/>
          <w:u w:val="single"/>
          <w:lang w:val="en-GB"/>
        </w:rPr>
        <w:t>Up</w:t>
      </w:r>
      <w:r w:rsidRPr="00BF3255">
        <w:rPr>
          <w:b/>
          <w:color w:val="7030A0"/>
          <w:u w:val="single"/>
          <w:lang w:val="en-GB"/>
        </w:rPr>
        <w:t>dating Links (Refreshing Forecast)</w:t>
      </w:r>
    </w:p>
    <w:p w14:paraId="410E60D3" w14:textId="77777777" w:rsidR="00BF3255" w:rsidRPr="00BF3255" w:rsidRDefault="00BF3255" w:rsidP="00BF3255">
      <w:pPr>
        <w:pStyle w:val="ListNumber0"/>
        <w:numPr>
          <w:ilvl w:val="0"/>
          <w:numId w:val="0"/>
        </w:numPr>
        <w:ind w:left="360"/>
        <w:rPr>
          <w:b/>
          <w:u w:val="single"/>
          <w:lang w:val="en-GB"/>
        </w:rPr>
      </w:pPr>
    </w:p>
    <w:p w14:paraId="5FA5526C" w14:textId="77777777" w:rsidR="00BF3255" w:rsidRPr="00BF3255" w:rsidRDefault="00BF3255" w:rsidP="00111446">
      <w:pPr>
        <w:ind w:left="1418"/>
        <w:rPr>
          <w:lang w:val="en-GB"/>
        </w:rPr>
      </w:pPr>
      <w:r w:rsidRPr="00BF3255">
        <w:rPr>
          <w:lang w:val="en-GB"/>
        </w:rPr>
        <w:t xml:space="preserve">On the Staff tab select the “Update Linked Accounts” button  </w:t>
      </w:r>
      <w:r w:rsidRPr="00BF3255">
        <w:rPr>
          <w:noProof/>
          <w:lang w:eastAsia="en-AU"/>
        </w:rPr>
        <w:drawing>
          <wp:inline distT="0" distB="0" distL="0" distR="0" wp14:anchorId="3E75DCA3" wp14:editId="4A9E3C32">
            <wp:extent cx="257175" cy="257175"/>
            <wp:effectExtent l="19050" t="0" r="9525"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BF3255">
        <w:rPr>
          <w:lang w:val="en-GB"/>
        </w:rPr>
        <w:t xml:space="preserve"> to update linked accounts.  </w:t>
      </w:r>
    </w:p>
    <w:p w14:paraId="6457D5EB" w14:textId="77777777" w:rsidR="00BF3255" w:rsidRPr="00BF3255" w:rsidRDefault="00BF3255" w:rsidP="00BF3255">
      <w:pPr>
        <w:pStyle w:val="ListNumber0"/>
        <w:numPr>
          <w:ilvl w:val="0"/>
          <w:numId w:val="0"/>
        </w:numPr>
        <w:ind w:left="360"/>
        <w:rPr>
          <w:lang w:val="en-GB"/>
        </w:rPr>
      </w:pPr>
    </w:p>
    <w:p w14:paraId="18B68CAA" w14:textId="77777777" w:rsidR="00BF3255" w:rsidRPr="00BF3255" w:rsidRDefault="00BF3255" w:rsidP="00BF3255">
      <w:pPr>
        <w:pStyle w:val="ListNumber0"/>
        <w:numPr>
          <w:ilvl w:val="0"/>
          <w:numId w:val="0"/>
        </w:numPr>
        <w:ind w:left="360"/>
        <w:rPr>
          <w:lang w:val="en-GB"/>
        </w:rPr>
      </w:pPr>
    </w:p>
    <w:p w14:paraId="2E3F05A3" w14:textId="26245323" w:rsidR="00BF3255" w:rsidRPr="00BF3255" w:rsidRDefault="00BF3255" w:rsidP="00111446">
      <w:pPr>
        <w:ind w:left="1418"/>
        <w:rPr>
          <w:lang w:val="en-GB"/>
        </w:rPr>
      </w:pPr>
      <w:r w:rsidRPr="00BF3255">
        <w:rPr>
          <w:lang w:val="en-GB"/>
        </w:rPr>
        <w:t>This updates the forecast and future budget proje</w:t>
      </w:r>
      <w:r w:rsidR="00B82E80">
        <w:rPr>
          <w:lang w:val="en-GB"/>
        </w:rPr>
        <w:t>ctions for all accounts &amp; chart</w:t>
      </w:r>
      <w:r w:rsidRPr="00BF3255">
        <w:rPr>
          <w:lang w:val="en-GB"/>
        </w:rPr>
        <w:t>strings linked to the Staff Plan.</w:t>
      </w:r>
    </w:p>
    <w:p w14:paraId="42C81AAD" w14:textId="4D5647A6" w:rsidR="00BF3255" w:rsidRPr="00BF3255" w:rsidRDefault="00BF3255" w:rsidP="00BF3255">
      <w:pPr>
        <w:pStyle w:val="ListNumber0"/>
        <w:numPr>
          <w:ilvl w:val="0"/>
          <w:numId w:val="0"/>
        </w:numPr>
        <w:ind w:left="360"/>
        <w:rPr>
          <w:lang w:val="en-GB"/>
        </w:rPr>
      </w:pPr>
    </w:p>
    <w:p w14:paraId="11B43E3C" w14:textId="0E94156F" w:rsidR="00BF3255" w:rsidRPr="00BF3255" w:rsidRDefault="00C15C21" w:rsidP="00C15C21">
      <w:pPr>
        <w:pStyle w:val="ListNumber0"/>
        <w:numPr>
          <w:ilvl w:val="0"/>
          <w:numId w:val="0"/>
        </w:numPr>
        <w:ind w:left="1418"/>
        <w:rPr>
          <w:lang w:val="en-GB"/>
        </w:rPr>
      </w:pPr>
      <w:r>
        <w:rPr>
          <w:noProof/>
          <w:lang w:eastAsia="en-AU"/>
        </w:rPr>
        <w:drawing>
          <wp:inline distT="0" distB="0" distL="0" distR="0" wp14:anchorId="6206E9E9" wp14:editId="3E487E64">
            <wp:extent cx="7373620" cy="10858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73620" cy="1085850"/>
                    </a:xfrm>
                    <a:prstGeom prst="rect">
                      <a:avLst/>
                    </a:prstGeom>
                    <a:noFill/>
                  </pic:spPr>
                </pic:pic>
              </a:graphicData>
            </a:graphic>
          </wp:inline>
        </w:drawing>
      </w:r>
    </w:p>
    <w:p w14:paraId="30415827" w14:textId="699A73F8" w:rsidR="00BF3255" w:rsidRDefault="00BF3255" w:rsidP="00BF3255">
      <w:pPr>
        <w:pStyle w:val="ListNumber0"/>
        <w:numPr>
          <w:ilvl w:val="0"/>
          <w:numId w:val="0"/>
        </w:numPr>
        <w:ind w:left="360"/>
        <w:rPr>
          <w:b/>
          <w:u w:val="single"/>
          <w:lang w:val="en-GB"/>
        </w:rPr>
      </w:pPr>
    </w:p>
    <w:p w14:paraId="655FD473" w14:textId="77777777" w:rsidR="00111446" w:rsidRPr="00BF3255" w:rsidRDefault="00111446" w:rsidP="00BF3255">
      <w:pPr>
        <w:pStyle w:val="ListNumber0"/>
        <w:numPr>
          <w:ilvl w:val="0"/>
          <w:numId w:val="0"/>
        </w:numPr>
        <w:ind w:left="360"/>
        <w:rPr>
          <w:b/>
          <w:u w:val="single"/>
          <w:lang w:val="en-GB"/>
        </w:rPr>
      </w:pPr>
    </w:p>
    <w:p w14:paraId="55DF9DCB" w14:textId="71E0AC69" w:rsidR="00BF3255" w:rsidRPr="00BF3255" w:rsidRDefault="00B82E80" w:rsidP="00D72373">
      <w:pPr>
        <w:pStyle w:val="Heading2"/>
        <w:numPr>
          <w:ilvl w:val="0"/>
          <w:numId w:val="15"/>
        </w:numPr>
        <w:rPr>
          <w:u w:val="single"/>
          <w:lang w:val="en-GB"/>
        </w:rPr>
      </w:pPr>
      <w:r>
        <w:rPr>
          <w:color w:val="51247A"/>
          <w:sz w:val="22"/>
        </w:rPr>
        <w:t>Linking one Charts</w:t>
      </w:r>
      <w:r w:rsidR="00BF3255" w:rsidRPr="00BF3255">
        <w:rPr>
          <w:color w:val="51247A"/>
          <w:sz w:val="22"/>
        </w:rPr>
        <w:t>tring at a time</w:t>
      </w:r>
    </w:p>
    <w:p w14:paraId="7EB5557A" w14:textId="77777777" w:rsidR="00BF3255" w:rsidRPr="00BF3255" w:rsidRDefault="00BF3255" w:rsidP="00BF3255">
      <w:pPr>
        <w:pStyle w:val="ListNumber0"/>
        <w:numPr>
          <w:ilvl w:val="0"/>
          <w:numId w:val="0"/>
        </w:numPr>
        <w:ind w:left="360"/>
        <w:rPr>
          <w:lang w:val="en-GB"/>
        </w:rPr>
      </w:pPr>
    </w:p>
    <w:p w14:paraId="5E6C0CBD" w14:textId="492C8726" w:rsidR="00BF3255" w:rsidRPr="00BF3255" w:rsidRDefault="00BF3255" w:rsidP="00111446">
      <w:pPr>
        <w:ind w:left="425"/>
        <w:rPr>
          <w:lang w:val="en-GB"/>
        </w:rPr>
      </w:pPr>
      <w:r w:rsidRPr="00BF3255">
        <w:rPr>
          <w:lang w:val="en-GB"/>
        </w:rPr>
        <w:t>You h</w:t>
      </w:r>
      <w:r w:rsidR="00B82E80">
        <w:rPr>
          <w:lang w:val="en-GB"/>
        </w:rPr>
        <w:t>ave the ability to link 1 chart</w:t>
      </w:r>
      <w:r w:rsidRPr="00BF3255">
        <w:rPr>
          <w:lang w:val="en-GB"/>
        </w:rPr>
        <w:t xml:space="preserve">string at a time by using the “Link Chartstring” </w:t>
      </w:r>
      <w:proofErr w:type="gramStart"/>
      <w:r w:rsidRPr="00BF3255">
        <w:rPr>
          <w:lang w:val="en-GB"/>
        </w:rPr>
        <w:t>button</w:t>
      </w:r>
      <w:r w:rsidRPr="00BF3255">
        <w:t xml:space="preserve"> </w:t>
      </w:r>
      <w:proofErr w:type="gramEnd"/>
      <w:r w:rsidRPr="00BF3255">
        <w:rPr>
          <w:noProof/>
          <w:lang w:eastAsia="en-AU"/>
        </w:rPr>
        <w:drawing>
          <wp:inline distT="0" distB="0" distL="0" distR="0" wp14:anchorId="320F639D" wp14:editId="136D4226">
            <wp:extent cx="247619" cy="257143"/>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7619" cy="257143"/>
                    </a:xfrm>
                    <a:prstGeom prst="rect">
                      <a:avLst/>
                    </a:prstGeom>
                  </pic:spPr>
                </pic:pic>
              </a:graphicData>
            </a:graphic>
          </wp:inline>
        </w:drawing>
      </w:r>
      <w:r w:rsidRPr="00BF3255">
        <w:t xml:space="preserve">. </w:t>
      </w:r>
      <w:r w:rsidRPr="00BF3255">
        <w:rPr>
          <w:lang w:val="en-GB"/>
        </w:rPr>
        <w:t xml:space="preserve"> </w:t>
      </w:r>
    </w:p>
    <w:p w14:paraId="723186EC" w14:textId="77777777" w:rsidR="00BF3255" w:rsidRPr="00BF3255" w:rsidRDefault="00BF3255" w:rsidP="00BF3255">
      <w:pPr>
        <w:pStyle w:val="ListNumber0"/>
        <w:numPr>
          <w:ilvl w:val="0"/>
          <w:numId w:val="0"/>
        </w:numPr>
        <w:ind w:left="360"/>
        <w:rPr>
          <w:lang w:val="en-GB"/>
        </w:rPr>
      </w:pPr>
    </w:p>
    <w:p w14:paraId="71120AE3" w14:textId="7B24D0A4" w:rsidR="00BF3255" w:rsidRPr="00BF3255" w:rsidRDefault="00BF3255" w:rsidP="00111446">
      <w:pPr>
        <w:ind w:left="425"/>
        <w:rPr>
          <w:b/>
          <w:lang w:val="en-GB"/>
        </w:rPr>
      </w:pPr>
      <w:r w:rsidRPr="00BF3255">
        <w:rPr>
          <w:lang w:val="en-GB"/>
        </w:rPr>
        <w:t xml:space="preserve">This process will not </w:t>
      </w:r>
      <w:r w:rsidR="00B82E80">
        <w:rPr>
          <w:lang w:val="en-GB"/>
        </w:rPr>
        <w:t>only link a single chart</w:t>
      </w:r>
      <w:r w:rsidRPr="00BF3255">
        <w:rPr>
          <w:lang w:val="en-GB"/>
        </w:rPr>
        <w:t>strin</w:t>
      </w:r>
      <w:r w:rsidR="00B82E80">
        <w:rPr>
          <w:lang w:val="en-GB"/>
        </w:rPr>
        <w:t>g but it will also link a chart</w:t>
      </w:r>
      <w:r w:rsidRPr="00BF3255">
        <w:rPr>
          <w:lang w:val="en-GB"/>
        </w:rPr>
        <w:t>string that is unable to be linked through the automatic method.</w:t>
      </w:r>
    </w:p>
    <w:p w14:paraId="67264666" w14:textId="77777777" w:rsidR="00111446" w:rsidRDefault="00111446" w:rsidP="00111446">
      <w:pPr>
        <w:ind w:left="425"/>
        <w:rPr>
          <w:lang w:val="en-GB"/>
        </w:rPr>
      </w:pPr>
    </w:p>
    <w:p w14:paraId="5C3889BE" w14:textId="0EA19037" w:rsidR="00BF3255" w:rsidRPr="00BF3255" w:rsidRDefault="00BF3255" w:rsidP="00111446">
      <w:pPr>
        <w:ind w:left="425"/>
        <w:rPr>
          <w:lang w:val="en-GB"/>
        </w:rPr>
      </w:pPr>
      <w:r w:rsidRPr="00BF3255">
        <w:rPr>
          <w:lang w:val="en-GB"/>
        </w:rPr>
        <w:t>To do this:</w:t>
      </w:r>
    </w:p>
    <w:p w14:paraId="000931CB" w14:textId="77777777" w:rsidR="00BF3255" w:rsidRPr="00BF3255" w:rsidRDefault="00BF3255" w:rsidP="00BF3255">
      <w:pPr>
        <w:pStyle w:val="ListNumber0"/>
        <w:numPr>
          <w:ilvl w:val="0"/>
          <w:numId w:val="0"/>
        </w:numPr>
        <w:ind w:left="360"/>
        <w:rPr>
          <w:lang w:val="en-GB"/>
        </w:rPr>
      </w:pPr>
    </w:p>
    <w:p w14:paraId="7BC7DE35" w14:textId="4E63A3D6" w:rsidR="00BF3255" w:rsidRPr="00BF3255" w:rsidRDefault="00BF3255" w:rsidP="00111446">
      <w:pPr>
        <w:ind w:left="425"/>
        <w:rPr>
          <w:lang w:val="en-GB"/>
        </w:rPr>
      </w:pPr>
      <w:r w:rsidRPr="00BF3255">
        <w:rPr>
          <w:lang w:val="en-GB"/>
        </w:rPr>
        <w:lastRenderedPageBreak/>
        <w:t>Ensure on your staff plan you have selecte</w:t>
      </w:r>
      <w:r w:rsidR="00B82E80">
        <w:rPr>
          <w:lang w:val="en-GB"/>
        </w:rPr>
        <w:t>d a row that contains the chart</w:t>
      </w:r>
      <w:r w:rsidRPr="00BF3255">
        <w:rPr>
          <w:lang w:val="en-GB"/>
        </w:rPr>
        <w:t>string you want to link.</w:t>
      </w:r>
    </w:p>
    <w:p w14:paraId="3DA49091" w14:textId="6D27B96C" w:rsidR="00BF3255" w:rsidRDefault="00BF3255" w:rsidP="00111446">
      <w:pPr>
        <w:ind w:left="425"/>
        <w:rPr>
          <w:lang w:val="en-GB"/>
        </w:rPr>
      </w:pPr>
      <w:r w:rsidRPr="00BF3255">
        <w:rPr>
          <w:lang w:val="en-GB"/>
        </w:rPr>
        <w:t xml:space="preserve">Click the “Link Chartstring” button:  </w:t>
      </w:r>
      <w:r w:rsidRPr="00111446">
        <w:rPr>
          <w:noProof/>
          <w:lang w:eastAsia="en-AU"/>
        </w:rPr>
        <w:drawing>
          <wp:inline distT="0" distB="0" distL="0" distR="0" wp14:anchorId="618F638D" wp14:editId="54EAF775">
            <wp:extent cx="247619" cy="257143"/>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7619" cy="257143"/>
                    </a:xfrm>
                    <a:prstGeom prst="rect">
                      <a:avLst/>
                    </a:prstGeom>
                  </pic:spPr>
                </pic:pic>
              </a:graphicData>
            </a:graphic>
          </wp:inline>
        </w:drawing>
      </w:r>
    </w:p>
    <w:p w14:paraId="28016556" w14:textId="77777777" w:rsidR="00B16678" w:rsidRPr="00BF3255" w:rsidRDefault="00B16678" w:rsidP="00111446">
      <w:pPr>
        <w:ind w:left="425"/>
        <w:rPr>
          <w:lang w:val="en-GB"/>
        </w:rPr>
      </w:pPr>
    </w:p>
    <w:p w14:paraId="6D4ACEC8" w14:textId="77777777" w:rsidR="00BF3255" w:rsidRPr="00BF3255" w:rsidRDefault="00BF3255" w:rsidP="00111446">
      <w:pPr>
        <w:ind w:left="425"/>
        <w:rPr>
          <w:lang w:val="en-GB"/>
        </w:rPr>
      </w:pPr>
      <w:r w:rsidRPr="00111446">
        <w:rPr>
          <w:noProof/>
          <w:lang w:eastAsia="en-AU"/>
        </w:rPr>
        <w:drawing>
          <wp:inline distT="0" distB="0" distL="0" distR="0" wp14:anchorId="5524182C" wp14:editId="5893BBBA">
            <wp:extent cx="3246784" cy="1219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75731" cy="1230070"/>
                    </a:xfrm>
                    <a:prstGeom prst="rect">
                      <a:avLst/>
                    </a:prstGeom>
                  </pic:spPr>
                </pic:pic>
              </a:graphicData>
            </a:graphic>
          </wp:inline>
        </w:drawing>
      </w:r>
    </w:p>
    <w:p w14:paraId="69EBD321" w14:textId="77777777" w:rsidR="00BF3255" w:rsidRPr="00BF3255" w:rsidRDefault="00BF3255" w:rsidP="00111446">
      <w:pPr>
        <w:ind w:left="425"/>
        <w:rPr>
          <w:lang w:val="en-GB"/>
        </w:rPr>
      </w:pPr>
    </w:p>
    <w:p w14:paraId="170F783A" w14:textId="77777777" w:rsidR="00BF3255" w:rsidRPr="00BF3255" w:rsidRDefault="00BF3255" w:rsidP="00111446">
      <w:pPr>
        <w:ind w:left="425"/>
        <w:rPr>
          <w:lang w:val="en-GB"/>
        </w:rPr>
      </w:pPr>
    </w:p>
    <w:p w14:paraId="4783F760" w14:textId="12DF7F2B" w:rsidR="00BF3255" w:rsidRPr="00BF3255" w:rsidRDefault="00BF3255" w:rsidP="00111446">
      <w:pPr>
        <w:ind w:left="425"/>
        <w:rPr>
          <w:lang w:val="en-GB"/>
        </w:rPr>
      </w:pPr>
      <w:r w:rsidRPr="00BF3255">
        <w:rPr>
          <w:lang w:val="en-GB"/>
        </w:rPr>
        <w:t>This creates a link between the staff line and fo</w:t>
      </w:r>
      <w:r w:rsidR="00B82E80">
        <w:rPr>
          <w:lang w:val="en-GB"/>
        </w:rPr>
        <w:t>recast data set for this charts</w:t>
      </w:r>
      <w:r w:rsidRPr="00BF3255">
        <w:rPr>
          <w:lang w:val="en-GB"/>
        </w:rPr>
        <w:t>tring.</w:t>
      </w:r>
    </w:p>
    <w:p w14:paraId="2CB60175" w14:textId="77777777" w:rsidR="00BF3255" w:rsidRPr="00BF3255" w:rsidRDefault="00BF3255" w:rsidP="00BF3255">
      <w:pPr>
        <w:pStyle w:val="ListNumber0"/>
        <w:numPr>
          <w:ilvl w:val="0"/>
          <w:numId w:val="0"/>
        </w:numPr>
        <w:ind w:left="360"/>
        <w:rPr>
          <w:lang w:val="en-GB"/>
        </w:rPr>
      </w:pPr>
    </w:p>
    <w:p w14:paraId="5D62A857" w14:textId="4D721D20" w:rsidR="00BF3255" w:rsidRPr="00BF3255" w:rsidRDefault="00BF3255" w:rsidP="00111446">
      <w:pPr>
        <w:ind w:left="425"/>
        <w:rPr>
          <w:lang w:val="en-GB"/>
        </w:rPr>
      </w:pPr>
      <w:r w:rsidRPr="00BF3255">
        <w:rPr>
          <w:lang w:val="en-GB"/>
        </w:rPr>
        <w:t xml:space="preserve">Either click on </w:t>
      </w:r>
      <w:r w:rsidRPr="00111446">
        <w:rPr>
          <w:noProof/>
          <w:lang w:eastAsia="en-AU"/>
        </w:rPr>
        <w:drawing>
          <wp:inline distT="0" distB="0" distL="0" distR="0" wp14:anchorId="3C870483" wp14:editId="22C4F055">
            <wp:extent cx="241300" cy="241300"/>
            <wp:effectExtent l="0" t="0" r="6350" b="6350"/>
            <wp:docPr id="18" name="Picture 18" descr="C:\DAVID\DAVID\1.Workbook\3. Dev\buttons\Edit_C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VID\DAVID\1.Workbook\3. Dev\buttons\Edit_CS.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BF3255">
        <w:rPr>
          <w:lang w:val="en-GB"/>
        </w:rPr>
        <w:t xml:space="preserve"> to v</w:t>
      </w:r>
      <w:r w:rsidR="00B82E80">
        <w:rPr>
          <w:lang w:val="en-GB"/>
        </w:rPr>
        <w:t>iew the changes for this charts</w:t>
      </w:r>
      <w:r w:rsidR="00CE7A9F">
        <w:rPr>
          <w:lang w:val="en-GB"/>
        </w:rPr>
        <w:t>tring o</w:t>
      </w:r>
      <w:r w:rsidRPr="00BF3255">
        <w:rPr>
          <w:lang w:val="en-GB"/>
        </w:rPr>
        <w:t xml:space="preserve">n the Edit tab, so you can </w:t>
      </w:r>
      <w:r w:rsidRPr="00111446">
        <w:rPr>
          <w:lang w:val="en-GB"/>
        </w:rPr>
        <w:t>save these changes to the forecast data set</w:t>
      </w:r>
      <w:r w:rsidRPr="00BF3255">
        <w:rPr>
          <w:lang w:val="en-GB"/>
        </w:rPr>
        <w:t xml:space="preserve">. Or alternatively click on </w:t>
      </w:r>
      <w:r w:rsidRPr="00111446">
        <w:rPr>
          <w:noProof/>
          <w:lang w:eastAsia="en-AU"/>
        </w:rPr>
        <w:drawing>
          <wp:inline distT="0" distB="0" distL="0" distR="0" wp14:anchorId="78449F14" wp14:editId="7B97B6ED">
            <wp:extent cx="257175" cy="257175"/>
            <wp:effectExtent l="19050" t="0" r="9525" b="0"/>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BF3255">
        <w:rPr>
          <w:lang w:val="en-GB"/>
        </w:rPr>
        <w:t>to push ALL changes to the forecast data set.</w:t>
      </w:r>
    </w:p>
    <w:p w14:paraId="2CE0EC58" w14:textId="77777777" w:rsidR="00BF3255" w:rsidRPr="00BF3255" w:rsidRDefault="00BF3255" w:rsidP="00111446">
      <w:pPr>
        <w:ind w:left="425"/>
        <w:rPr>
          <w:lang w:val="en-GB"/>
        </w:rPr>
      </w:pPr>
    </w:p>
    <w:p w14:paraId="4BD7C489" w14:textId="77777777" w:rsidR="00BF3255" w:rsidRPr="00BF3255" w:rsidRDefault="00BF3255" w:rsidP="00111446">
      <w:pPr>
        <w:ind w:left="425"/>
        <w:rPr>
          <w:lang w:val="en-GB"/>
        </w:rPr>
      </w:pPr>
      <w:r w:rsidRPr="00BF3255">
        <w:rPr>
          <w:lang w:val="en-GB"/>
        </w:rPr>
        <w:t>Ensure that you also save the entire workbook to keep all the changes.</w:t>
      </w:r>
    </w:p>
    <w:p w14:paraId="2F9B8A12" w14:textId="77777777" w:rsidR="00BF3255" w:rsidRPr="00BF3255" w:rsidRDefault="00BF3255" w:rsidP="00BF3255">
      <w:pPr>
        <w:pStyle w:val="ListNumber0"/>
        <w:numPr>
          <w:ilvl w:val="0"/>
          <w:numId w:val="0"/>
        </w:numPr>
        <w:ind w:left="360"/>
        <w:rPr>
          <w:lang w:val="en-GB"/>
        </w:rPr>
      </w:pPr>
    </w:p>
    <w:p w14:paraId="7D0CA742" w14:textId="77777777" w:rsidR="00BF3255" w:rsidRPr="00BF3255" w:rsidRDefault="00BF3255" w:rsidP="00BF3255">
      <w:pPr>
        <w:pStyle w:val="ListNumber0"/>
        <w:numPr>
          <w:ilvl w:val="0"/>
          <w:numId w:val="0"/>
        </w:numPr>
        <w:ind w:left="360"/>
        <w:rPr>
          <w:lang w:val="en-GB"/>
        </w:rPr>
      </w:pPr>
    </w:p>
    <w:p w14:paraId="69797D32" w14:textId="77777777" w:rsidR="00BF3255" w:rsidRPr="00BF3255" w:rsidRDefault="00BF3255" w:rsidP="00BF3255">
      <w:pPr>
        <w:pStyle w:val="ListNumber0"/>
        <w:numPr>
          <w:ilvl w:val="0"/>
          <w:numId w:val="0"/>
        </w:numPr>
        <w:ind w:left="360"/>
        <w:rPr>
          <w:lang w:val="en-GB"/>
        </w:rPr>
      </w:pPr>
    </w:p>
    <w:p w14:paraId="74C4C87E" w14:textId="77777777" w:rsidR="00BF3255" w:rsidRPr="00BF3255" w:rsidRDefault="00BF3255" w:rsidP="00BF3255">
      <w:pPr>
        <w:pStyle w:val="ListNumber0"/>
        <w:numPr>
          <w:ilvl w:val="0"/>
          <w:numId w:val="0"/>
        </w:numPr>
        <w:ind w:left="360"/>
        <w:rPr>
          <w:lang w:val="en-GB"/>
        </w:rPr>
      </w:pPr>
    </w:p>
    <w:p w14:paraId="3C4C881A" w14:textId="77777777" w:rsidR="00BF3255" w:rsidRPr="00BF3255" w:rsidRDefault="00BF3255" w:rsidP="00BF3255">
      <w:pPr>
        <w:pStyle w:val="ListNumber0"/>
        <w:numPr>
          <w:ilvl w:val="0"/>
          <w:numId w:val="0"/>
        </w:numPr>
        <w:ind w:left="360"/>
        <w:rPr>
          <w:lang w:val="en-GB"/>
        </w:rPr>
      </w:pPr>
      <w:bookmarkStart w:id="0" w:name="_GoBack"/>
      <w:bookmarkEnd w:id="0"/>
    </w:p>
    <w:p w14:paraId="5F0E30E0" w14:textId="77777777" w:rsidR="00BF3255" w:rsidRPr="00BF3255" w:rsidRDefault="00BF3255" w:rsidP="00BF3255">
      <w:pPr>
        <w:pStyle w:val="ListNumber0"/>
        <w:numPr>
          <w:ilvl w:val="0"/>
          <w:numId w:val="0"/>
        </w:numPr>
        <w:ind w:left="360"/>
        <w:rPr>
          <w:lang w:val="en-GB"/>
        </w:rPr>
      </w:pPr>
    </w:p>
    <w:p w14:paraId="4E96FFCE" w14:textId="5936BB8E" w:rsidR="00C82074" w:rsidRPr="00C82074" w:rsidRDefault="00C82074" w:rsidP="00876541">
      <w:pPr>
        <w:spacing w:after="160" w:line="259" w:lineRule="auto"/>
        <w:ind w:left="284"/>
      </w:pPr>
    </w:p>
    <w:sectPr w:rsidR="00C82074" w:rsidRPr="00C82074" w:rsidSect="00781D68">
      <w:headerReference w:type="default" r:id="rId18"/>
      <w:footerReference w:type="default" r:id="rId19"/>
      <w:headerReference w:type="first" r:id="rId20"/>
      <w:footerReference w:type="first" r:id="rId21"/>
      <w:type w:val="continuous"/>
      <w:pgSz w:w="16838" w:h="11906" w:orient="landscape" w:code="9"/>
      <w:pgMar w:top="1702" w:right="1134" w:bottom="1134" w:left="1134" w:header="56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E0908" w14:textId="77777777" w:rsidR="00C369F5" w:rsidRDefault="00C369F5" w:rsidP="00C20C17">
      <w:r>
        <w:separator/>
      </w:r>
    </w:p>
  </w:endnote>
  <w:endnote w:type="continuationSeparator" w:id="0">
    <w:p w14:paraId="0369B6B1" w14:textId="77777777" w:rsidR="00C369F5" w:rsidRDefault="00C369F5"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13729"/>
      <w:gridCol w:w="841"/>
    </w:tblGrid>
    <w:tr w:rsidR="0000065F" w14:paraId="48601E17" w14:textId="77777777" w:rsidTr="00B042DF">
      <w:tc>
        <w:tcPr>
          <w:tcW w:w="9072" w:type="dxa"/>
          <w:vAlign w:val="bottom"/>
        </w:tcPr>
        <w:p w14:paraId="2388DE11" w14:textId="0E5390F1" w:rsidR="0000065F" w:rsidRPr="009F4E10" w:rsidRDefault="0000065F" w:rsidP="00657124">
          <w:pPr>
            <w:pStyle w:val="Footer"/>
          </w:pPr>
        </w:p>
      </w:tc>
      <w:tc>
        <w:tcPr>
          <w:tcW w:w="556" w:type="dxa"/>
          <w:vAlign w:val="bottom"/>
        </w:tcPr>
        <w:p w14:paraId="54BBEC2B" w14:textId="0FC598DB" w:rsidR="0000065F" w:rsidRPr="0033054B" w:rsidRDefault="0000065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CE7A9F">
            <w:rPr>
              <w:b/>
              <w:noProof/>
              <w:szCs w:val="15"/>
            </w:rPr>
            <w:t>2</w:t>
          </w:r>
          <w:r w:rsidRPr="0033054B">
            <w:rPr>
              <w:b/>
              <w:szCs w:val="15"/>
            </w:rPr>
            <w:fldChar w:fldCharType="end"/>
          </w:r>
        </w:p>
      </w:tc>
    </w:tr>
  </w:tbl>
  <w:p w14:paraId="2A6F247C" w14:textId="77777777" w:rsidR="0000065F" w:rsidRPr="00B042DF" w:rsidRDefault="0000065F"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00065F" w14:paraId="0433B58F" w14:textId="77777777" w:rsidTr="0016241C">
      <w:tc>
        <w:tcPr>
          <w:tcW w:w="2548" w:type="dxa"/>
        </w:tcPr>
        <w:p w14:paraId="5E0C516A" w14:textId="77777777" w:rsidR="0000065F" w:rsidRPr="0016241C" w:rsidRDefault="0000065F" w:rsidP="0016241C">
          <w:pPr>
            <w:pStyle w:val="Footer"/>
          </w:pPr>
          <w:r w:rsidRPr="0016241C">
            <w:t>The University of Queensland Brisbane QLD 4072 Australia</w:t>
          </w:r>
        </w:p>
      </w:tc>
      <w:tc>
        <w:tcPr>
          <w:tcW w:w="1778" w:type="dxa"/>
        </w:tcPr>
        <w:p w14:paraId="199C32DE" w14:textId="77777777" w:rsidR="0000065F" w:rsidRPr="0016241C" w:rsidRDefault="0000065F" w:rsidP="0016241C">
          <w:pPr>
            <w:pStyle w:val="Footer"/>
          </w:pPr>
          <w:r>
            <w:rPr>
              <w:b/>
              <w:color w:val="51247A" w:themeColor="accent1"/>
              <w:sz w:val="11"/>
              <w:szCs w:val="11"/>
            </w:rPr>
            <w:t>T</w:t>
          </w:r>
          <w:r w:rsidRPr="0016241C">
            <w:tab/>
            <w:t xml:space="preserve">+61 7 </w:t>
          </w:r>
          <w:sdt>
            <w:sdtPr>
              <w:id w:val="-890186938"/>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00065F" w:rsidRPr="0016241C" w:rsidRDefault="0000065F" w:rsidP="0016241C">
          <w:pPr>
            <w:pStyle w:val="Footer"/>
          </w:pPr>
          <w:r>
            <w:rPr>
              <w:b/>
              <w:color w:val="51247A" w:themeColor="accent1"/>
              <w:sz w:val="11"/>
              <w:szCs w:val="11"/>
            </w:rPr>
            <w:t>F</w:t>
          </w:r>
          <w:r w:rsidRPr="0016241C">
            <w:tab/>
            <w:t xml:space="preserve">+61 7 </w:t>
          </w:r>
          <w:sdt>
            <w:sdtPr>
              <w:id w:val="-2105716694"/>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00065F" w:rsidRPr="0016241C" w:rsidRDefault="0000065F" w:rsidP="0016241C">
          <w:pPr>
            <w:pStyle w:val="Footer"/>
          </w:pPr>
          <w:r w:rsidRPr="0016241C">
            <w:rPr>
              <w:b/>
              <w:color w:val="51247A" w:themeColor="accent1"/>
              <w:sz w:val="11"/>
              <w:szCs w:val="11"/>
            </w:rPr>
            <w:t>E</w:t>
          </w:r>
          <w:r w:rsidRPr="0016241C">
            <w:tab/>
          </w:r>
          <w:sdt>
            <w:sdtPr>
              <w:id w:val="-1617747958"/>
              <w:placeholder>
                <w:docPart w:val="E6730F9A2C5046049E9B82CA7F999624"/>
              </w:placeholder>
              <w:temporary/>
              <w:showingPlcHdr/>
              <w:text w:multiLine="1"/>
            </w:sdtPr>
            <w:sdtEndPr/>
            <w:sdtContent>
              <w:r w:rsidRPr="0016241C">
                <w:rPr>
                  <w:highlight w:val="yellow"/>
                </w:rPr>
                <w:t>[</w:t>
              </w:r>
              <w:r>
                <w:rPr>
                  <w:highlight w:val="yellow"/>
                </w:rPr>
                <w:t>email</w:t>
              </w:r>
              <w:r w:rsidRPr="0016241C">
                <w:rPr>
                  <w:highlight w:val="yellow"/>
                </w:rPr>
                <w:t>]</w:t>
              </w:r>
            </w:sdtContent>
          </w:sdt>
          <w:r w:rsidRPr="00A77D53">
            <w:t>@uq.edu.au</w:t>
          </w:r>
        </w:p>
        <w:p w14:paraId="39BE5C17" w14:textId="77777777" w:rsidR="0000065F" w:rsidRPr="0016241C" w:rsidRDefault="0000065F"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00065F" w:rsidRPr="0016241C" w:rsidRDefault="0000065F" w:rsidP="0016241C">
          <w:pPr>
            <w:pStyle w:val="Footer"/>
            <w:tabs>
              <w:tab w:val="left" w:pos="851"/>
            </w:tabs>
            <w:rPr>
              <w:sz w:val="11"/>
              <w:szCs w:val="11"/>
            </w:rPr>
          </w:pPr>
          <w:r w:rsidRPr="0016241C">
            <w:rPr>
              <w:sz w:val="11"/>
              <w:szCs w:val="11"/>
            </w:rPr>
            <w:t>ABN: 63 942 912 684</w:t>
          </w:r>
        </w:p>
        <w:p w14:paraId="5F84C984" w14:textId="77777777" w:rsidR="0000065F" w:rsidRPr="0016241C" w:rsidRDefault="0000065F" w:rsidP="0016241C">
          <w:pPr>
            <w:pStyle w:val="Footer"/>
            <w:rPr>
              <w:sz w:val="11"/>
              <w:szCs w:val="11"/>
            </w:rPr>
          </w:pPr>
          <w:proofErr w:type="spellStart"/>
          <w:r w:rsidRPr="0016241C">
            <w:rPr>
              <w:sz w:val="11"/>
              <w:szCs w:val="11"/>
            </w:rPr>
            <w:t>CRICOS</w:t>
          </w:r>
          <w:proofErr w:type="spellEnd"/>
          <w:r w:rsidRPr="0016241C">
            <w:rPr>
              <w:sz w:val="11"/>
              <w:szCs w:val="11"/>
            </w:rPr>
            <w:t xml:space="preserve"> PROVIDER NUMBER 00025B</w:t>
          </w:r>
        </w:p>
      </w:tc>
    </w:tr>
  </w:tbl>
  <w:p w14:paraId="4EC8D1F1" w14:textId="77777777" w:rsidR="0000065F" w:rsidRPr="0016241C" w:rsidRDefault="0000065F">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CFFC3" w14:textId="77777777" w:rsidR="00C369F5" w:rsidRDefault="00C369F5" w:rsidP="00C20C17">
      <w:r>
        <w:separator/>
      </w:r>
    </w:p>
  </w:footnote>
  <w:footnote w:type="continuationSeparator" w:id="0">
    <w:p w14:paraId="7907C3E2" w14:textId="77777777" w:rsidR="00C369F5" w:rsidRDefault="00C369F5"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C2B9" w14:textId="0E9B3D24" w:rsidR="0000065F" w:rsidRDefault="0000065F" w:rsidP="00FA35A3">
    <w:pPr>
      <w:pStyle w:val="Header"/>
    </w:pPr>
    <w:r>
      <w:rPr>
        <w:noProof/>
        <w:lang w:eastAsia="en-AU"/>
      </w:rPr>
      <w:drawing>
        <wp:anchor distT="0" distB="0" distL="114300" distR="114300" simplePos="0" relativeHeight="251666432" behindDoc="1" locked="0" layoutInCell="1" allowOverlap="1" wp14:anchorId="32DE8355" wp14:editId="2438AB14">
          <wp:simplePos x="0" y="0"/>
          <wp:positionH relativeFrom="column">
            <wp:posOffset>-735634</wp:posOffset>
          </wp:positionH>
          <wp:positionV relativeFrom="paragraph">
            <wp:posOffset>-361950</wp:posOffset>
          </wp:positionV>
          <wp:extent cx="10696575" cy="955675"/>
          <wp:effectExtent l="0" t="0" r="9525" b="0"/>
          <wp:wrapTight wrapText="bothSides">
            <wp:wrapPolygon edited="0">
              <wp:start x="0" y="0"/>
              <wp:lineTo x="0" y="21098"/>
              <wp:lineTo x="21581" y="21098"/>
              <wp:lineTo x="21581" y="0"/>
              <wp:lineTo x="0" y="0"/>
            </wp:wrapPolygon>
          </wp:wrapTight>
          <wp:docPr id="1692685" name="Picture 1692685" descr="S:\BEL-FacultyOffice\Marketing\Branding_Logos_Templates &amp; Fonts\3. Templates\BEL\Word Docs\Rebrand\UQ Create Change Generic purple landscape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EL-FacultyOffice\Marketing\Branding_Logos_Templates &amp; Fonts\3. Templates\BEL\Word Docs\Rebrand\UQ Create Change Generic purple landscape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955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E4C" w14:textId="77777777" w:rsidR="0000065F" w:rsidRDefault="0000065F" w:rsidP="00F4114D">
    <w:pPr>
      <w:pStyle w:val="Header"/>
      <w:jc w:val="right"/>
    </w:pPr>
  </w:p>
  <w:p w14:paraId="04D52987" w14:textId="2700A8FE" w:rsidR="0000065F" w:rsidRDefault="0000065F"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1692686" name="Picture 1692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57022DEE"/>
    <w:multiLevelType w:val="hybridMultilevel"/>
    <w:tmpl w:val="AB5EDAFE"/>
    <w:lvl w:ilvl="0" w:tplc="0C09000F">
      <w:start w:val="1"/>
      <w:numFmt w:val="decimal"/>
      <w:lvlText w:val="%1."/>
      <w:lvlJc w:val="left"/>
      <w:pPr>
        <w:ind w:left="785" w:hanging="360"/>
      </w:pPr>
      <w:rPr>
        <w:rFonts w:hint="default"/>
      </w:rPr>
    </w:lvl>
    <w:lvl w:ilvl="1" w:tplc="ED882AE2">
      <w:start w:val="1"/>
      <w:numFmt w:val="upperLetter"/>
      <w:lvlText w:val="%2."/>
      <w:lvlJc w:val="left"/>
      <w:pPr>
        <w:ind w:left="1440" w:hanging="360"/>
      </w:pPr>
      <w:rPr>
        <w:rFonts w:hint="default"/>
        <w:u w:color="7030A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4"/>
  </w:num>
  <w:num w:numId="3">
    <w:abstractNumId w:val="8"/>
  </w:num>
  <w:num w:numId="4">
    <w:abstractNumId w:val="3"/>
  </w:num>
  <w:num w:numId="5">
    <w:abstractNumId w:val="11"/>
  </w:num>
  <w:num w:numId="6">
    <w:abstractNumId w:val="5"/>
  </w:num>
  <w:num w:numId="7">
    <w:abstractNumId w:val="6"/>
  </w:num>
  <w:num w:numId="8">
    <w:abstractNumId w:val="7"/>
  </w:num>
  <w:num w:numId="9">
    <w:abstractNumId w:val="2"/>
  </w:num>
  <w:num w:numId="10">
    <w:abstractNumId w:val="9"/>
  </w:num>
  <w:num w:numId="11">
    <w:abstractNumId w:val="1"/>
  </w:num>
  <w:num w:numId="12">
    <w:abstractNumId w:val="0"/>
  </w:num>
  <w:num w:numId="13">
    <w:abstractNumId w:val="10"/>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2"/>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0065F"/>
    <w:rsid w:val="00006B00"/>
    <w:rsid w:val="00024E5B"/>
    <w:rsid w:val="000300D4"/>
    <w:rsid w:val="000418D0"/>
    <w:rsid w:val="00050ADB"/>
    <w:rsid w:val="000536CB"/>
    <w:rsid w:val="00062449"/>
    <w:rsid w:val="000748B4"/>
    <w:rsid w:val="000774D3"/>
    <w:rsid w:val="00081985"/>
    <w:rsid w:val="00084DC5"/>
    <w:rsid w:val="000A7AFE"/>
    <w:rsid w:val="000B14BE"/>
    <w:rsid w:val="000B3E75"/>
    <w:rsid w:val="000D762F"/>
    <w:rsid w:val="000E1FC9"/>
    <w:rsid w:val="000E4136"/>
    <w:rsid w:val="00100809"/>
    <w:rsid w:val="00110384"/>
    <w:rsid w:val="00111446"/>
    <w:rsid w:val="0013414F"/>
    <w:rsid w:val="0016241C"/>
    <w:rsid w:val="00172E83"/>
    <w:rsid w:val="001741BF"/>
    <w:rsid w:val="00193459"/>
    <w:rsid w:val="0019478C"/>
    <w:rsid w:val="00196C64"/>
    <w:rsid w:val="001B0BCD"/>
    <w:rsid w:val="001B6A57"/>
    <w:rsid w:val="001E544B"/>
    <w:rsid w:val="00201AB1"/>
    <w:rsid w:val="0020725A"/>
    <w:rsid w:val="0021175A"/>
    <w:rsid w:val="002142AC"/>
    <w:rsid w:val="00217C69"/>
    <w:rsid w:val="00241DF1"/>
    <w:rsid w:val="00281407"/>
    <w:rsid w:val="00287293"/>
    <w:rsid w:val="00292EDB"/>
    <w:rsid w:val="002974F3"/>
    <w:rsid w:val="002A2CEB"/>
    <w:rsid w:val="002D73F6"/>
    <w:rsid w:val="002E518E"/>
    <w:rsid w:val="002F07CF"/>
    <w:rsid w:val="002F612F"/>
    <w:rsid w:val="00310B79"/>
    <w:rsid w:val="00324C15"/>
    <w:rsid w:val="0033054B"/>
    <w:rsid w:val="003314A2"/>
    <w:rsid w:val="00363EA7"/>
    <w:rsid w:val="003B4055"/>
    <w:rsid w:val="003C2266"/>
    <w:rsid w:val="003E2AC4"/>
    <w:rsid w:val="003E48F8"/>
    <w:rsid w:val="003E5B97"/>
    <w:rsid w:val="003F2E95"/>
    <w:rsid w:val="00416244"/>
    <w:rsid w:val="00416FF4"/>
    <w:rsid w:val="00433465"/>
    <w:rsid w:val="00445521"/>
    <w:rsid w:val="00446FAC"/>
    <w:rsid w:val="00450A09"/>
    <w:rsid w:val="00455BB3"/>
    <w:rsid w:val="00463D08"/>
    <w:rsid w:val="004713C5"/>
    <w:rsid w:val="004758EA"/>
    <w:rsid w:val="004972A0"/>
    <w:rsid w:val="00497A08"/>
    <w:rsid w:val="004B441F"/>
    <w:rsid w:val="004E4F05"/>
    <w:rsid w:val="00503135"/>
    <w:rsid w:val="00544D95"/>
    <w:rsid w:val="00576B84"/>
    <w:rsid w:val="00591DC4"/>
    <w:rsid w:val="005A305D"/>
    <w:rsid w:val="005A6CC7"/>
    <w:rsid w:val="005B54F0"/>
    <w:rsid w:val="005B7FCD"/>
    <w:rsid w:val="005D0167"/>
    <w:rsid w:val="005D4250"/>
    <w:rsid w:val="005E22FD"/>
    <w:rsid w:val="005E7363"/>
    <w:rsid w:val="005F0E3B"/>
    <w:rsid w:val="00607B0C"/>
    <w:rsid w:val="00613060"/>
    <w:rsid w:val="00614669"/>
    <w:rsid w:val="006377A2"/>
    <w:rsid w:val="00642034"/>
    <w:rsid w:val="00657124"/>
    <w:rsid w:val="006642BA"/>
    <w:rsid w:val="00670B05"/>
    <w:rsid w:val="00676F74"/>
    <w:rsid w:val="00684298"/>
    <w:rsid w:val="006873AE"/>
    <w:rsid w:val="00695B3C"/>
    <w:rsid w:val="006A24C4"/>
    <w:rsid w:val="006C0E44"/>
    <w:rsid w:val="006E71A4"/>
    <w:rsid w:val="006F2A9A"/>
    <w:rsid w:val="007023FB"/>
    <w:rsid w:val="0071246C"/>
    <w:rsid w:val="00716942"/>
    <w:rsid w:val="00717D4A"/>
    <w:rsid w:val="007268EF"/>
    <w:rsid w:val="00781D68"/>
    <w:rsid w:val="007B215D"/>
    <w:rsid w:val="007C38B8"/>
    <w:rsid w:val="007D347B"/>
    <w:rsid w:val="007E345B"/>
    <w:rsid w:val="007E3B54"/>
    <w:rsid w:val="007E3DDB"/>
    <w:rsid w:val="007F5557"/>
    <w:rsid w:val="00804338"/>
    <w:rsid w:val="00833CB3"/>
    <w:rsid w:val="00834296"/>
    <w:rsid w:val="00836E69"/>
    <w:rsid w:val="00843873"/>
    <w:rsid w:val="00862690"/>
    <w:rsid w:val="00876541"/>
    <w:rsid w:val="00882359"/>
    <w:rsid w:val="00894DFA"/>
    <w:rsid w:val="008B0D27"/>
    <w:rsid w:val="008B0D7D"/>
    <w:rsid w:val="008C40F3"/>
    <w:rsid w:val="008E2EA4"/>
    <w:rsid w:val="008E5948"/>
    <w:rsid w:val="00944DDB"/>
    <w:rsid w:val="0094701D"/>
    <w:rsid w:val="00953458"/>
    <w:rsid w:val="009774DC"/>
    <w:rsid w:val="009774E5"/>
    <w:rsid w:val="00981F15"/>
    <w:rsid w:val="009821E6"/>
    <w:rsid w:val="009858ED"/>
    <w:rsid w:val="009A489C"/>
    <w:rsid w:val="009C09C4"/>
    <w:rsid w:val="009D6143"/>
    <w:rsid w:val="009D7190"/>
    <w:rsid w:val="009D7F71"/>
    <w:rsid w:val="009E3486"/>
    <w:rsid w:val="009E3FDE"/>
    <w:rsid w:val="009E6379"/>
    <w:rsid w:val="009F3881"/>
    <w:rsid w:val="009F4E10"/>
    <w:rsid w:val="00A00890"/>
    <w:rsid w:val="00A12421"/>
    <w:rsid w:val="00A32BF4"/>
    <w:rsid w:val="00A34437"/>
    <w:rsid w:val="00A369C4"/>
    <w:rsid w:val="00A4066B"/>
    <w:rsid w:val="00A72B56"/>
    <w:rsid w:val="00A77D53"/>
    <w:rsid w:val="00A80895"/>
    <w:rsid w:val="00A905AA"/>
    <w:rsid w:val="00AA2754"/>
    <w:rsid w:val="00AE34ED"/>
    <w:rsid w:val="00AF2C66"/>
    <w:rsid w:val="00AF7796"/>
    <w:rsid w:val="00B025B0"/>
    <w:rsid w:val="00B042DF"/>
    <w:rsid w:val="00B06047"/>
    <w:rsid w:val="00B13955"/>
    <w:rsid w:val="00B16678"/>
    <w:rsid w:val="00B33377"/>
    <w:rsid w:val="00B345E8"/>
    <w:rsid w:val="00B375A0"/>
    <w:rsid w:val="00B50FE6"/>
    <w:rsid w:val="00B64632"/>
    <w:rsid w:val="00B64797"/>
    <w:rsid w:val="00B72212"/>
    <w:rsid w:val="00B742E4"/>
    <w:rsid w:val="00B77A8A"/>
    <w:rsid w:val="00B82E80"/>
    <w:rsid w:val="00B97292"/>
    <w:rsid w:val="00BC0E71"/>
    <w:rsid w:val="00BE56A2"/>
    <w:rsid w:val="00BE76C5"/>
    <w:rsid w:val="00BF3255"/>
    <w:rsid w:val="00C0234B"/>
    <w:rsid w:val="00C13926"/>
    <w:rsid w:val="00C15C21"/>
    <w:rsid w:val="00C20C17"/>
    <w:rsid w:val="00C33B32"/>
    <w:rsid w:val="00C369F5"/>
    <w:rsid w:val="00C474B7"/>
    <w:rsid w:val="00C522C0"/>
    <w:rsid w:val="00C80A4B"/>
    <w:rsid w:val="00C81D8D"/>
    <w:rsid w:val="00C82074"/>
    <w:rsid w:val="00C911AF"/>
    <w:rsid w:val="00C960ED"/>
    <w:rsid w:val="00CB20EF"/>
    <w:rsid w:val="00CB4670"/>
    <w:rsid w:val="00CD170A"/>
    <w:rsid w:val="00CE15F6"/>
    <w:rsid w:val="00CE7A9F"/>
    <w:rsid w:val="00D13C7F"/>
    <w:rsid w:val="00D24651"/>
    <w:rsid w:val="00D31A80"/>
    <w:rsid w:val="00D32971"/>
    <w:rsid w:val="00D45E05"/>
    <w:rsid w:val="00D55062"/>
    <w:rsid w:val="00D671DA"/>
    <w:rsid w:val="00D72373"/>
    <w:rsid w:val="00D8242B"/>
    <w:rsid w:val="00DA1068"/>
    <w:rsid w:val="00DA30E7"/>
    <w:rsid w:val="00DA5594"/>
    <w:rsid w:val="00DD0AFE"/>
    <w:rsid w:val="00DD3FBD"/>
    <w:rsid w:val="00DE0B9B"/>
    <w:rsid w:val="00DE527D"/>
    <w:rsid w:val="00DF203A"/>
    <w:rsid w:val="00DF2FB7"/>
    <w:rsid w:val="00E0455F"/>
    <w:rsid w:val="00E207F4"/>
    <w:rsid w:val="00E3336C"/>
    <w:rsid w:val="00E34BA8"/>
    <w:rsid w:val="00E35368"/>
    <w:rsid w:val="00E443D7"/>
    <w:rsid w:val="00E53A35"/>
    <w:rsid w:val="00E64929"/>
    <w:rsid w:val="00E7261C"/>
    <w:rsid w:val="00E87A8D"/>
    <w:rsid w:val="00EB7493"/>
    <w:rsid w:val="00EE473C"/>
    <w:rsid w:val="00F05DE7"/>
    <w:rsid w:val="00F16CC5"/>
    <w:rsid w:val="00F27C16"/>
    <w:rsid w:val="00F30D94"/>
    <w:rsid w:val="00F4070A"/>
    <w:rsid w:val="00F4114D"/>
    <w:rsid w:val="00F416F9"/>
    <w:rsid w:val="00F77427"/>
    <w:rsid w:val="00FA35A3"/>
    <w:rsid w:val="00FA62E0"/>
    <w:rsid w:val="00FC0BC3"/>
    <w:rsid w:val="00FC228E"/>
    <w:rsid w:val="00FC7395"/>
    <w:rsid w:val="00FD1621"/>
    <w:rsid w:val="00FE7360"/>
    <w:rsid w:val="00FE790C"/>
    <w:rsid w:val="00FF3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9F4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2074"/>
    <w:rPr>
      <w:rFonts w:ascii="Times New Roman" w:hAnsi="Times New Roman" w:cs="Times New Roman"/>
      <w:sz w:val="24"/>
      <w:szCs w:val="24"/>
    </w:rPr>
  </w:style>
  <w:style w:type="paragraph" w:styleId="NoSpacing">
    <w:name w:val="No Spacing"/>
    <w:uiPriority w:val="1"/>
    <w:qFormat/>
    <w:rsid w:val="00C82074"/>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270B6"/>
    <w:rsid w:val="00094622"/>
    <w:rsid w:val="00156AD0"/>
    <w:rsid w:val="00214366"/>
    <w:rsid w:val="00347637"/>
    <w:rsid w:val="003A492E"/>
    <w:rsid w:val="003C2DAA"/>
    <w:rsid w:val="007D3465"/>
    <w:rsid w:val="008A243F"/>
    <w:rsid w:val="00924D7A"/>
    <w:rsid w:val="00A9004A"/>
    <w:rsid w:val="00BB787A"/>
    <w:rsid w:val="00FE3B09"/>
    <w:rsid w:val="00FE5270"/>
    <w:rsid w:val="00FF3A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FE3B09"/>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E19A7-391B-4870-A158-A42FEB48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template.dotx</Template>
  <TotalTime>51</TotalTime>
  <Pages>4</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David Le</cp:lastModifiedBy>
  <cp:revision>15</cp:revision>
  <dcterms:created xsi:type="dcterms:W3CDTF">2019-11-15T04:50:00Z</dcterms:created>
  <dcterms:modified xsi:type="dcterms:W3CDTF">2020-01-14T03:07:00Z</dcterms:modified>
</cp:coreProperties>
</file>